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BDE3" w14:textId="77777777" w:rsidR="004208A6" w:rsidRDefault="004208A6" w:rsidP="00D2721D">
      <w:pPr>
        <w:pStyle w:val="Body"/>
        <w:jc w:val="center"/>
        <w:rPr>
          <w:rFonts w:ascii="Calibri" w:hAnsi="Calibri" w:cs="Calibri"/>
          <w:i/>
          <w:iCs/>
          <w:color w:val="7030A0"/>
          <w:sz w:val="22"/>
          <w:szCs w:val="22"/>
        </w:rPr>
      </w:pPr>
    </w:p>
    <w:p w14:paraId="0286F932" w14:textId="58A07DDF" w:rsidR="00F72BCA" w:rsidRDefault="00F72BCA" w:rsidP="00D2721D">
      <w:pPr>
        <w:pStyle w:val="Body"/>
        <w:jc w:val="center"/>
        <w:rPr>
          <w:rFonts w:ascii="Calibri" w:hAnsi="Calibri" w:cs="Calibri"/>
          <w:color w:val="7030A0"/>
          <w:sz w:val="22"/>
          <w:szCs w:val="22"/>
        </w:rPr>
      </w:pPr>
      <w:r w:rsidRPr="00E972B4">
        <w:rPr>
          <w:rFonts w:ascii="Calibri" w:hAnsi="Calibri" w:cs="Calibri"/>
          <w:i/>
          <w:iCs/>
          <w:color w:val="7030A0"/>
          <w:sz w:val="22"/>
          <w:szCs w:val="22"/>
        </w:rPr>
        <w:t>"'Neave' is a Gaelic name meaning 'bright' and 'radiant', both of which certainly apply to this trio's music making."</w:t>
      </w:r>
      <w:r w:rsidR="00D2721D">
        <w:rPr>
          <w:rFonts w:ascii="Calibri" w:hAnsi="Calibri" w:cs="Calibri"/>
          <w:i/>
          <w:iCs/>
          <w:color w:val="7030A0"/>
          <w:sz w:val="22"/>
          <w:szCs w:val="22"/>
        </w:rPr>
        <w:t xml:space="preserve"> </w:t>
      </w:r>
      <w:r w:rsidR="00D2721D">
        <w:rPr>
          <w:rFonts w:ascii="Calibri" w:hAnsi="Calibri" w:cs="Calibri"/>
          <w:color w:val="7030A0"/>
          <w:sz w:val="22"/>
          <w:szCs w:val="22"/>
        </w:rPr>
        <w:t>(WQXR)</w:t>
      </w:r>
    </w:p>
    <w:p w14:paraId="661FFA3C" w14:textId="77777777" w:rsidR="00EF117E" w:rsidRDefault="00EF117E" w:rsidP="00EF117E">
      <w:pPr>
        <w:pStyle w:val="Body"/>
        <w:rPr>
          <w:rFonts w:ascii="Calibri" w:hAnsi="Calibri"/>
          <w:b/>
          <w:bCs/>
          <w:color w:val="404040"/>
          <w:sz w:val="32"/>
          <w:szCs w:val="32"/>
          <w:u w:color="404040"/>
          <w:lang w:val="en-US"/>
        </w:rPr>
      </w:pPr>
      <w:r>
        <w:rPr>
          <w:rFonts w:ascii="Calibri" w:hAnsi="Calibri"/>
          <w:b/>
          <w:bCs/>
          <w:color w:val="404040"/>
          <w:sz w:val="32"/>
          <w:szCs w:val="32"/>
          <w:u w:color="404040"/>
          <w:lang w:val="en-US"/>
        </w:rPr>
        <w:t>Neave Trio</w:t>
      </w:r>
    </w:p>
    <w:p w14:paraId="73CFB399" w14:textId="77777777" w:rsidR="00EF117E" w:rsidRDefault="00EF117E" w:rsidP="00EF117E">
      <w:pPr>
        <w:pStyle w:val="Body"/>
        <w:rPr>
          <w:rFonts w:ascii="Calibri" w:hAnsi="Calibri" w:cs="Calibri"/>
          <w:color w:val="404040"/>
          <w:sz w:val="24"/>
          <w:szCs w:val="24"/>
          <w:lang w:val="es-ES_tradnl"/>
        </w:rPr>
      </w:pPr>
      <w:r w:rsidRPr="0084176E">
        <w:rPr>
          <w:rFonts w:ascii="Calibri" w:hAnsi="Calibri" w:cs="Calibri"/>
          <w:color w:val="404040"/>
          <w:sz w:val="24"/>
          <w:szCs w:val="24"/>
          <w:lang w:val="es-ES_tradnl"/>
        </w:rPr>
        <w:t>Piano Trio</w:t>
      </w:r>
    </w:p>
    <w:p w14:paraId="7C3193C5" w14:textId="072FC5CD" w:rsidR="00FE03BF" w:rsidRPr="0084176E" w:rsidRDefault="00DE22E0">
      <w:pPr>
        <w:pStyle w:val="Body"/>
        <w:rPr>
          <w:rFonts w:ascii="Calibri" w:eastAsia="Calibri" w:hAnsi="Calibri" w:cs="Calibri"/>
          <w:color w:val="404040"/>
          <w:sz w:val="22"/>
          <w:szCs w:val="22"/>
        </w:rPr>
      </w:pPr>
      <w:r>
        <w:rPr>
          <w:rFonts w:ascii="Calibri" w:hAnsi="Calibri" w:cs="Calibri"/>
          <w:noProof/>
          <w:sz w:val="22"/>
          <w:szCs w:val="22"/>
        </w:rPr>
        <w:drawing>
          <wp:anchor distT="0" distB="0" distL="114300" distR="114300" simplePos="0" relativeHeight="251660288" behindDoc="0" locked="0" layoutInCell="1" allowOverlap="1" wp14:anchorId="2CE3773A" wp14:editId="5B1131FD">
            <wp:simplePos x="0" y="0"/>
            <wp:positionH relativeFrom="margin">
              <wp:align>left</wp:align>
            </wp:positionH>
            <wp:positionV relativeFrom="paragraph">
              <wp:posOffset>172085</wp:posOffset>
            </wp:positionV>
            <wp:extent cx="1764030" cy="176403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764030" cy="1764030"/>
                    </a:xfrm>
                    <a:prstGeom prst="rect">
                      <a:avLst/>
                    </a:prstGeom>
                  </pic:spPr>
                </pic:pic>
              </a:graphicData>
            </a:graphic>
            <wp14:sizeRelH relativeFrom="page">
              <wp14:pctWidth>0</wp14:pctWidth>
            </wp14:sizeRelH>
            <wp14:sizeRelV relativeFrom="page">
              <wp14:pctHeight>0</wp14:pctHeight>
            </wp14:sizeRelV>
          </wp:anchor>
        </w:drawing>
      </w:r>
    </w:p>
    <w:p w14:paraId="18A68EE9"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Anna Williams – violin</w:t>
      </w:r>
    </w:p>
    <w:p w14:paraId="48C53086"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Mikhail Veselov – cello</w:t>
      </w:r>
    </w:p>
    <w:p w14:paraId="4FE36124"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Eri Nakamura - piano</w:t>
      </w:r>
    </w:p>
    <w:p w14:paraId="61128176"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1DFD6E7A"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Forged out of friendship and honed by passion, the Neave Trio has earned enormous praise for its engaging, cutting-edge performances, innovative collaborations and its championing of works by living composers. The Trio’s recordings have been named among the best recordings of the year by both The New York Times and BBC Radio 3, and Gramophone notes their performances as </w:t>
      </w:r>
      <w:r w:rsidRPr="00982465">
        <w:rPr>
          <w:rFonts w:ascii="Calibri" w:hAnsi="Calibri" w:cs="Calibri"/>
          <w:i/>
          <w:iCs/>
          <w:color w:val="7030A0"/>
          <w:sz w:val="22"/>
          <w:szCs w:val="22"/>
        </w:rPr>
        <w:t>“thrilling, wild energy, electrifying”.</w:t>
      </w:r>
    </w:p>
    <w:p w14:paraId="1E83F34C"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47196E32"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Neave has performed at esteemed concert series and festivals worldwide including Lincoln Center’s Mostly Mozart Festival, Carnegie Hall’s Weill Recital Hall, Smithsonian American Art Museum, Kaatsbaan Summer Festival, Bard Music Festival, Rockport Chamber Music Festival, La Jolla Athenaeum, as well as performances across Europe, Japan and Russia.</w:t>
      </w:r>
    </w:p>
    <w:p w14:paraId="35A547DC"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20C298A4" w14:textId="22FB6036"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Of particular note for Neave their London debut at Kings Place will feature the UK premiere of a new piano trio from celebrated composer Jennifer Higdon (</w:t>
      </w:r>
      <w:r w:rsidR="00581333" w:rsidRPr="00C03C61">
        <w:rPr>
          <w:rFonts w:ascii="Calibri" w:hAnsi="Calibri" w:cs="Calibri"/>
          <w:i/>
          <w:iCs/>
          <w:sz w:val="22"/>
          <w:szCs w:val="22"/>
        </w:rPr>
        <w:t xml:space="preserve">A </w:t>
      </w:r>
      <w:r w:rsidRPr="00982465">
        <w:rPr>
          <w:rFonts w:ascii="Calibri" w:hAnsi="Calibri" w:cs="Calibri"/>
          <w:i/>
          <w:iCs/>
          <w:sz w:val="22"/>
          <w:szCs w:val="22"/>
        </w:rPr>
        <w:t>Vast Palette</w:t>
      </w:r>
      <w:r w:rsidRPr="00982465">
        <w:rPr>
          <w:rFonts w:ascii="Calibri" w:hAnsi="Calibri" w:cs="Calibri"/>
          <w:sz w:val="22"/>
          <w:szCs w:val="22"/>
        </w:rPr>
        <w:t>) alongside their album release of </w:t>
      </w:r>
      <w:r w:rsidRPr="00982465">
        <w:rPr>
          <w:rFonts w:ascii="Calibri" w:hAnsi="Calibri" w:cs="Calibri"/>
          <w:i/>
          <w:iCs/>
          <w:sz w:val="22"/>
          <w:szCs w:val="22"/>
        </w:rPr>
        <w:t>In Her Hands</w:t>
      </w:r>
      <w:r w:rsidRPr="00982465">
        <w:rPr>
          <w:rFonts w:ascii="Calibri" w:hAnsi="Calibri" w:cs="Calibri"/>
          <w:sz w:val="22"/>
          <w:szCs w:val="22"/>
        </w:rPr>
        <w:t> on Chandos Records. Anticipated recording and touring programmes include the beautiful </w:t>
      </w:r>
      <w:r w:rsidRPr="00982465">
        <w:rPr>
          <w:rFonts w:ascii="Calibri" w:hAnsi="Calibri" w:cs="Calibri"/>
          <w:i/>
          <w:iCs/>
          <w:sz w:val="22"/>
          <w:szCs w:val="22"/>
        </w:rPr>
        <w:t>‘A room of her own’ </w:t>
      </w:r>
      <w:r w:rsidRPr="00982465">
        <w:rPr>
          <w:rFonts w:ascii="Calibri" w:hAnsi="Calibri" w:cs="Calibri"/>
          <w:sz w:val="22"/>
          <w:szCs w:val="22"/>
        </w:rPr>
        <w:t>around Smyth, Tailleferre, Boulanger and more.</w:t>
      </w:r>
    </w:p>
    <w:p w14:paraId="64669D9F"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4FB9D8FE"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Innovative programming and collaborations with artists of many mediums are a hallmark of the Neave’s work. Recent projects include the world premiere of Robert Paterson’s new triple concerto on the topic of climate change under the baton of JoAnn Falletta at the Mostly Modern Festival; </w:t>
      </w:r>
      <w:r w:rsidRPr="00982465">
        <w:rPr>
          <w:rFonts w:ascii="Calibri" w:hAnsi="Calibri" w:cs="Calibri"/>
          <w:i/>
          <w:iCs/>
          <w:sz w:val="22"/>
          <w:szCs w:val="22"/>
        </w:rPr>
        <w:t>Rising</w:t>
      </w:r>
      <w:r w:rsidRPr="00982465">
        <w:rPr>
          <w:rFonts w:ascii="Calibri" w:hAnsi="Calibri" w:cs="Calibri"/>
          <w:sz w:val="22"/>
          <w:szCs w:val="22"/>
        </w:rPr>
        <w:t>, an exploration of what it means to rise with PigeonWing Dance, choreographer Gabrielle Lamb and American composer, Robert Sirota; </w:t>
      </w:r>
      <w:r w:rsidRPr="00982465">
        <w:rPr>
          <w:rFonts w:ascii="Calibri" w:hAnsi="Calibri" w:cs="Calibri"/>
          <w:i/>
          <w:iCs/>
          <w:sz w:val="22"/>
          <w:szCs w:val="22"/>
        </w:rPr>
        <w:t>Gathering Light</w:t>
      </w:r>
      <w:r w:rsidRPr="00982465">
        <w:rPr>
          <w:rFonts w:ascii="Calibri" w:hAnsi="Calibri" w:cs="Calibri"/>
          <w:sz w:val="22"/>
          <w:szCs w:val="22"/>
        </w:rPr>
        <w:t>, an immersive evening of sight and sound created with media artist Sharon Harper, which premiered at Harvard University in 2022; </w:t>
      </w:r>
      <w:r w:rsidRPr="00982465">
        <w:rPr>
          <w:rFonts w:ascii="Calibri" w:hAnsi="Calibri" w:cs="Calibri"/>
          <w:i/>
          <w:iCs/>
          <w:sz w:val="22"/>
          <w:szCs w:val="22"/>
        </w:rPr>
        <w:t>D-Cell: an Exhibition &amp; Durational Performance</w:t>
      </w:r>
      <w:r w:rsidRPr="00982465">
        <w:rPr>
          <w:rFonts w:ascii="Calibri" w:hAnsi="Calibri" w:cs="Calibri"/>
          <w:sz w:val="22"/>
          <w:szCs w:val="22"/>
        </w:rPr>
        <w:t>, conceived and directed by multi-disciplinary visual artist David Michalek; as well as performances with the Blythe Barton Dance Company; with dance collective BodySonnet; with projection designer Ryan Brady; and in the interactive concert series </w:t>
      </w:r>
      <w:r w:rsidRPr="00982465">
        <w:rPr>
          <w:rFonts w:ascii="Calibri" w:hAnsi="Calibri" w:cs="Calibri"/>
          <w:i/>
          <w:iCs/>
          <w:sz w:val="22"/>
          <w:szCs w:val="22"/>
        </w:rPr>
        <w:t>“STEIN2.0”</w:t>
      </w:r>
      <w:r w:rsidRPr="00982465">
        <w:rPr>
          <w:rFonts w:ascii="Calibri" w:hAnsi="Calibri" w:cs="Calibri"/>
          <w:sz w:val="22"/>
          <w:szCs w:val="22"/>
        </w:rPr>
        <w:t>. Working with living composers, Neave Trio’s recent premiere performances include </w:t>
      </w:r>
      <w:r w:rsidRPr="00982465">
        <w:rPr>
          <w:rFonts w:ascii="Calibri" w:hAnsi="Calibri" w:cs="Calibri"/>
          <w:i/>
          <w:iCs/>
          <w:sz w:val="22"/>
          <w:szCs w:val="22"/>
        </w:rPr>
        <w:t>Klee Musings</w:t>
      </w:r>
      <w:r w:rsidRPr="00982465">
        <w:rPr>
          <w:rFonts w:ascii="Calibri" w:hAnsi="Calibri" w:cs="Calibri"/>
          <w:sz w:val="22"/>
          <w:szCs w:val="22"/>
        </w:rPr>
        <w:t> by acclaimed American composer Augusta Read Thomas, Eric Nathan’s </w:t>
      </w:r>
      <w:r w:rsidRPr="00982465">
        <w:rPr>
          <w:rFonts w:ascii="Calibri" w:hAnsi="Calibri" w:cs="Calibri"/>
          <w:i/>
          <w:iCs/>
          <w:sz w:val="22"/>
          <w:szCs w:val="22"/>
        </w:rPr>
        <w:t>Missing Words V</w:t>
      </w:r>
      <w:r w:rsidRPr="00982465">
        <w:rPr>
          <w:rFonts w:ascii="Calibri" w:hAnsi="Calibri" w:cs="Calibri"/>
          <w:sz w:val="22"/>
          <w:szCs w:val="22"/>
        </w:rPr>
        <w:t>, recorded for New Focus Recordings, Elena Ruehr’s </w:t>
      </w:r>
      <w:r w:rsidRPr="00982465">
        <w:rPr>
          <w:rFonts w:ascii="Calibri" w:hAnsi="Calibri" w:cs="Calibri"/>
          <w:i/>
          <w:iCs/>
          <w:sz w:val="22"/>
          <w:szCs w:val="22"/>
        </w:rPr>
        <w:t>Winter Night</w:t>
      </w:r>
      <w:r w:rsidRPr="00982465">
        <w:rPr>
          <w:rFonts w:ascii="Calibri" w:hAnsi="Calibri" w:cs="Calibri"/>
          <w:sz w:val="22"/>
          <w:szCs w:val="22"/>
        </w:rPr>
        <w:t>, Leah Read’s </w:t>
      </w:r>
      <w:r w:rsidRPr="00982465">
        <w:rPr>
          <w:rFonts w:ascii="Calibri" w:hAnsi="Calibri" w:cs="Calibri"/>
          <w:i/>
          <w:iCs/>
          <w:sz w:val="22"/>
          <w:szCs w:val="22"/>
        </w:rPr>
        <w:t>Cloud Burst</w:t>
      </w:r>
      <w:r w:rsidRPr="00982465">
        <w:rPr>
          <w:rFonts w:ascii="Calibri" w:hAnsi="Calibri" w:cs="Calibri"/>
          <w:sz w:val="22"/>
          <w:szCs w:val="22"/>
        </w:rPr>
        <w:t> for piano trio and electronics, and Dale Trumbore’s </w:t>
      </w:r>
      <w:r w:rsidRPr="00982465">
        <w:rPr>
          <w:rFonts w:ascii="Calibri" w:hAnsi="Calibri" w:cs="Calibri"/>
          <w:i/>
          <w:iCs/>
          <w:sz w:val="22"/>
          <w:szCs w:val="22"/>
        </w:rPr>
        <w:t>Another Chance</w:t>
      </w:r>
      <w:r w:rsidRPr="00982465">
        <w:rPr>
          <w:rFonts w:ascii="Calibri" w:hAnsi="Calibri" w:cs="Calibri"/>
          <w:sz w:val="22"/>
          <w:szCs w:val="22"/>
        </w:rPr>
        <w:t>, among others.</w:t>
      </w:r>
    </w:p>
    <w:p w14:paraId="27C66842"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019A799B"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Members of the Neave are dedicated educators and the trio are currently Ensemble-in-Residence at Virginia Commonwealth University. They have held residency positions at Brown University, MIT School of Architecture and Design, University of Virginia, San Diego State University as the first ever Fisch/Axelrod Trio-in-Residence, Longy School of Music of Bard College, and the Banff Centre (Canada).</w:t>
      </w:r>
    </w:p>
    <w:p w14:paraId="1E37E9AE"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620C7ECB" w14:textId="30D14DE1"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Neave’s critically acclaimed recordings include </w:t>
      </w:r>
      <w:r w:rsidRPr="00982465">
        <w:rPr>
          <w:rFonts w:ascii="Calibri" w:hAnsi="Calibri" w:cs="Calibri"/>
          <w:i/>
          <w:iCs/>
          <w:sz w:val="22"/>
          <w:szCs w:val="22"/>
        </w:rPr>
        <w:t>La Mer</w:t>
      </w:r>
      <w:r w:rsidRPr="00982465">
        <w:rPr>
          <w:rFonts w:ascii="Calibri" w:hAnsi="Calibri" w:cs="Calibri"/>
          <w:sz w:val="22"/>
          <w:szCs w:val="22"/>
        </w:rPr>
        <w:t xml:space="preserve"> (Chandos Records, 2025) which was praised by The Strad as </w:t>
      </w:r>
      <w:r w:rsidRPr="00982465">
        <w:rPr>
          <w:rFonts w:ascii="Calibri" w:hAnsi="Calibri" w:cs="Calibri"/>
          <w:color w:val="7030A0"/>
          <w:sz w:val="22"/>
          <w:szCs w:val="22"/>
        </w:rPr>
        <w:t>“</w:t>
      </w:r>
      <w:r w:rsidRPr="00982465">
        <w:rPr>
          <w:rFonts w:ascii="Calibri" w:hAnsi="Calibri" w:cs="Calibri"/>
          <w:i/>
          <w:iCs/>
          <w:color w:val="7030A0"/>
          <w:sz w:val="22"/>
          <w:szCs w:val="22"/>
        </w:rPr>
        <w:t>beguiling … the playing is as idiomatic as it is virtuosic</w:t>
      </w:r>
      <w:r w:rsidRPr="00982465">
        <w:rPr>
          <w:rFonts w:ascii="Calibri" w:hAnsi="Calibri" w:cs="Calibri"/>
          <w:color w:val="7030A0"/>
          <w:sz w:val="22"/>
          <w:szCs w:val="22"/>
        </w:rPr>
        <w:t>”</w:t>
      </w:r>
      <w:r w:rsidR="00D85F01">
        <w:rPr>
          <w:rFonts w:ascii="Calibri" w:hAnsi="Calibri" w:cs="Calibri"/>
          <w:color w:val="3E3E3E" w:themeColor="background2" w:themeShade="BF"/>
          <w:sz w:val="22"/>
          <w:szCs w:val="22"/>
        </w:rPr>
        <w:t xml:space="preserve"> </w:t>
      </w:r>
      <w:r w:rsidR="00D85F01" w:rsidRPr="004D20DF">
        <w:rPr>
          <w:rFonts w:ascii="Calibri" w:hAnsi="Calibri" w:cs="Calibri"/>
          <w:color w:val="262626" w:themeColor="text1" w:themeTint="D9"/>
          <w:sz w:val="22"/>
          <w:szCs w:val="22"/>
        </w:rPr>
        <w:t>and has earned the trio’s</w:t>
      </w:r>
      <w:r w:rsidR="004D20DF" w:rsidRPr="004D20DF">
        <w:rPr>
          <w:rFonts w:ascii="Calibri" w:hAnsi="Calibri" w:cs="Calibri"/>
          <w:color w:val="262626" w:themeColor="text1" w:themeTint="D9"/>
          <w:sz w:val="22"/>
          <w:szCs w:val="22"/>
        </w:rPr>
        <w:t xml:space="preserve"> second Grammy </w:t>
      </w:r>
      <w:r w:rsidR="004D20DF" w:rsidRPr="004D20DF">
        <w:rPr>
          <w:rFonts w:ascii="Calibri" w:hAnsi="Calibri" w:cs="Calibri"/>
          <w:color w:val="262626" w:themeColor="text1" w:themeTint="D9"/>
          <w:sz w:val="22"/>
          <w:szCs w:val="22"/>
        </w:rPr>
        <w:lastRenderedPageBreak/>
        <w:t>nomination</w:t>
      </w:r>
      <w:r w:rsidR="004D20DF">
        <w:rPr>
          <w:rFonts w:ascii="Calibri" w:hAnsi="Calibri" w:cs="Calibri"/>
          <w:color w:val="404040" w:themeColor="text1" w:themeTint="BF"/>
          <w:sz w:val="22"/>
          <w:szCs w:val="22"/>
        </w:rPr>
        <w:t>;</w:t>
      </w:r>
      <w:r w:rsidRPr="00982465">
        <w:rPr>
          <w:rFonts w:ascii="Calibri" w:hAnsi="Calibri" w:cs="Calibri"/>
          <w:i/>
          <w:iCs/>
          <w:color w:val="7030A0"/>
          <w:sz w:val="22"/>
          <w:szCs w:val="22"/>
        </w:rPr>
        <w:t xml:space="preserve"> </w:t>
      </w:r>
      <w:r w:rsidRPr="00982465">
        <w:rPr>
          <w:rFonts w:ascii="Calibri" w:hAnsi="Calibri" w:cs="Calibri"/>
          <w:i/>
          <w:iCs/>
          <w:sz w:val="22"/>
          <w:szCs w:val="22"/>
        </w:rPr>
        <w:t>Rooted</w:t>
      </w:r>
      <w:r w:rsidRPr="00982465">
        <w:rPr>
          <w:rFonts w:ascii="Calibri" w:hAnsi="Calibri" w:cs="Calibri"/>
          <w:sz w:val="22"/>
          <w:szCs w:val="22"/>
        </w:rPr>
        <w:t> and </w:t>
      </w:r>
      <w:r w:rsidRPr="00982465">
        <w:rPr>
          <w:rFonts w:ascii="Calibri" w:hAnsi="Calibri" w:cs="Calibri"/>
          <w:i/>
          <w:iCs/>
          <w:sz w:val="22"/>
          <w:szCs w:val="22"/>
        </w:rPr>
        <w:t>A Room of Her Own </w:t>
      </w:r>
      <w:r w:rsidRPr="00982465">
        <w:rPr>
          <w:rFonts w:ascii="Calibri" w:hAnsi="Calibri" w:cs="Calibri"/>
          <w:sz w:val="22"/>
          <w:szCs w:val="22"/>
        </w:rPr>
        <w:t>(Chandos, 2024); </w:t>
      </w:r>
      <w:r w:rsidRPr="00982465">
        <w:rPr>
          <w:rFonts w:ascii="Calibri" w:hAnsi="Calibri" w:cs="Calibri"/>
          <w:i/>
          <w:iCs/>
          <w:sz w:val="22"/>
          <w:szCs w:val="22"/>
        </w:rPr>
        <w:t> Musical Remembrances</w:t>
      </w:r>
      <w:r w:rsidRPr="00982465">
        <w:rPr>
          <w:rFonts w:ascii="Calibri" w:hAnsi="Calibri" w:cs="Calibri"/>
          <w:sz w:val="22"/>
          <w:szCs w:val="22"/>
        </w:rPr>
        <w:t xml:space="preserve"> (Chandos, 2022), in which the Wall Street Journal highlighted </w:t>
      </w:r>
      <w:r w:rsidRPr="00982465">
        <w:rPr>
          <w:rFonts w:ascii="Calibri" w:hAnsi="Calibri" w:cs="Calibri"/>
          <w:color w:val="7030A0"/>
          <w:sz w:val="22"/>
          <w:szCs w:val="22"/>
        </w:rPr>
        <w:t>“</w:t>
      </w:r>
      <w:r w:rsidRPr="00982465">
        <w:rPr>
          <w:rFonts w:ascii="Calibri" w:hAnsi="Calibri" w:cs="Calibri"/>
          <w:i/>
          <w:iCs/>
          <w:color w:val="7030A0"/>
          <w:sz w:val="22"/>
          <w:szCs w:val="22"/>
        </w:rPr>
        <w:t>the expressive alchemy among the players”</w:t>
      </w:r>
      <w:r w:rsidRPr="00982465">
        <w:rPr>
          <w:rFonts w:ascii="Calibri" w:hAnsi="Calibri" w:cs="Calibri"/>
          <w:color w:val="7030A0"/>
          <w:sz w:val="22"/>
          <w:szCs w:val="22"/>
        </w:rPr>
        <w:t> </w:t>
      </w:r>
      <w:r w:rsidRPr="00982465">
        <w:rPr>
          <w:rFonts w:ascii="Calibri" w:hAnsi="Calibri" w:cs="Calibri"/>
          <w:sz w:val="22"/>
          <w:szCs w:val="22"/>
        </w:rPr>
        <w:t>and earned the trio a GRAMMY nomination in the Best Chamber Music/Small Ensemble Category; </w:t>
      </w:r>
      <w:r w:rsidRPr="00982465">
        <w:rPr>
          <w:rFonts w:ascii="Calibri" w:hAnsi="Calibri" w:cs="Calibri"/>
          <w:i/>
          <w:iCs/>
          <w:sz w:val="22"/>
          <w:szCs w:val="22"/>
        </w:rPr>
        <w:t>Her Voice</w:t>
      </w:r>
      <w:r w:rsidRPr="00982465">
        <w:rPr>
          <w:rFonts w:ascii="Calibri" w:hAnsi="Calibri" w:cs="Calibri"/>
          <w:sz w:val="22"/>
          <w:szCs w:val="22"/>
        </w:rPr>
        <w:t> (Chandos, 2019), which Gramophone described as </w:t>
      </w:r>
      <w:r w:rsidRPr="00982465">
        <w:rPr>
          <w:rFonts w:ascii="Calibri" w:hAnsi="Calibri" w:cs="Calibri"/>
          <w:i/>
          <w:iCs/>
          <w:color w:val="7030A0"/>
          <w:sz w:val="22"/>
          <w:szCs w:val="22"/>
        </w:rPr>
        <w:t>“a splendid introduction to these three pioneering female composers,”</w:t>
      </w:r>
      <w:r w:rsidRPr="00982465">
        <w:rPr>
          <w:rFonts w:ascii="Calibri" w:hAnsi="Calibri" w:cs="Calibri"/>
          <w:color w:val="7030A0"/>
          <w:sz w:val="22"/>
          <w:szCs w:val="22"/>
        </w:rPr>
        <w:t> </w:t>
      </w:r>
      <w:r w:rsidRPr="00982465">
        <w:rPr>
          <w:rFonts w:ascii="Calibri" w:hAnsi="Calibri" w:cs="Calibri"/>
          <w:sz w:val="22"/>
          <w:szCs w:val="22"/>
        </w:rPr>
        <w:t>and as </w:t>
      </w:r>
      <w:r w:rsidRPr="00982465">
        <w:rPr>
          <w:rFonts w:ascii="Calibri" w:hAnsi="Calibri" w:cs="Calibri"/>
          <w:i/>
          <w:iCs/>
          <w:sz w:val="22"/>
          <w:szCs w:val="22"/>
        </w:rPr>
        <w:t>“</w:t>
      </w:r>
      <w:r w:rsidRPr="00982465">
        <w:rPr>
          <w:rFonts w:ascii="Calibri" w:hAnsi="Calibri" w:cs="Calibri"/>
          <w:i/>
          <w:iCs/>
          <w:color w:val="7030A0"/>
          <w:sz w:val="22"/>
          <w:szCs w:val="22"/>
        </w:rPr>
        <w:t>sumptuously recorded … a taut and vivid interpretation”</w:t>
      </w:r>
      <w:r w:rsidRPr="00982465">
        <w:rPr>
          <w:rFonts w:ascii="Calibri" w:hAnsi="Calibri" w:cs="Calibri"/>
          <w:sz w:val="22"/>
          <w:szCs w:val="22"/>
        </w:rPr>
        <w:t>. Other releases include </w:t>
      </w:r>
      <w:r w:rsidRPr="00982465">
        <w:rPr>
          <w:rFonts w:ascii="Calibri" w:hAnsi="Calibri" w:cs="Calibri"/>
          <w:i/>
          <w:iCs/>
          <w:sz w:val="22"/>
          <w:szCs w:val="22"/>
        </w:rPr>
        <w:t>Celebrating Piazzolla</w:t>
      </w:r>
      <w:r w:rsidRPr="00982465">
        <w:rPr>
          <w:rFonts w:ascii="Calibri" w:hAnsi="Calibri" w:cs="Calibri"/>
          <w:sz w:val="22"/>
          <w:szCs w:val="22"/>
        </w:rPr>
        <w:t> (Azica Records), </w:t>
      </w:r>
      <w:r w:rsidRPr="00982465">
        <w:rPr>
          <w:rFonts w:ascii="Calibri" w:hAnsi="Calibri" w:cs="Calibri"/>
          <w:i/>
          <w:iCs/>
          <w:sz w:val="22"/>
          <w:szCs w:val="22"/>
        </w:rPr>
        <w:t>French Moments </w:t>
      </w:r>
      <w:r w:rsidRPr="00982465">
        <w:rPr>
          <w:rFonts w:ascii="Calibri" w:hAnsi="Calibri" w:cs="Calibri"/>
          <w:sz w:val="22"/>
          <w:szCs w:val="22"/>
        </w:rPr>
        <w:t>(Chandos) as well as the trio’s debut album in 2016, </w:t>
      </w:r>
      <w:r w:rsidRPr="00982465">
        <w:rPr>
          <w:rFonts w:ascii="Calibri" w:hAnsi="Calibri" w:cs="Calibri"/>
          <w:i/>
          <w:iCs/>
          <w:sz w:val="22"/>
          <w:szCs w:val="22"/>
        </w:rPr>
        <w:t>American Moments</w:t>
      </w:r>
      <w:r w:rsidRPr="00982465">
        <w:rPr>
          <w:rFonts w:ascii="Calibri" w:hAnsi="Calibri" w:cs="Calibri"/>
          <w:sz w:val="22"/>
          <w:szCs w:val="22"/>
        </w:rPr>
        <w:t> (Chandos).</w:t>
      </w:r>
    </w:p>
    <w:p w14:paraId="14691B23"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1F42C05E" w14:textId="77777777" w:rsidR="00982465" w:rsidRPr="00982465" w:rsidRDefault="00982465" w:rsidP="00982465">
      <w:pPr>
        <w:pStyle w:val="Body"/>
        <w:jc w:val="center"/>
        <w:rPr>
          <w:rFonts w:ascii="Calibri" w:hAnsi="Calibri" w:cs="Calibri"/>
          <w:color w:val="7030A0"/>
          <w:sz w:val="22"/>
          <w:szCs w:val="22"/>
        </w:rPr>
      </w:pPr>
      <w:r w:rsidRPr="00982465">
        <w:rPr>
          <w:rFonts w:ascii="Calibri" w:hAnsi="Calibri" w:cs="Calibri"/>
          <w:i/>
          <w:iCs/>
          <w:color w:val="7030A0"/>
          <w:sz w:val="22"/>
          <w:szCs w:val="22"/>
        </w:rPr>
        <w:t>“it is inconceivable that they will not soon be among the busiest chamber ensembles going…</w:t>
      </w:r>
    </w:p>
    <w:p w14:paraId="5EDAA7E5" w14:textId="77777777" w:rsidR="00982465" w:rsidRPr="00982465" w:rsidRDefault="00982465" w:rsidP="00982465">
      <w:pPr>
        <w:pStyle w:val="Body"/>
        <w:jc w:val="center"/>
        <w:rPr>
          <w:rFonts w:ascii="Calibri" w:hAnsi="Calibri" w:cs="Calibri"/>
          <w:color w:val="7030A0"/>
          <w:sz w:val="22"/>
          <w:szCs w:val="22"/>
        </w:rPr>
      </w:pPr>
      <w:r w:rsidRPr="00982465">
        <w:rPr>
          <w:rFonts w:ascii="Calibri" w:hAnsi="Calibri" w:cs="Calibri"/>
          <w:i/>
          <w:iCs/>
          <w:color w:val="7030A0"/>
          <w:sz w:val="22"/>
          <w:szCs w:val="22"/>
        </w:rPr>
        <w:t>their unanimity, communication, variety of touch, and expressive sensibility rate first tier”</w:t>
      </w:r>
    </w:p>
    <w:p w14:paraId="0567DC8E" w14:textId="77777777" w:rsidR="00982465" w:rsidRPr="00982465" w:rsidRDefault="00982465" w:rsidP="00982465">
      <w:pPr>
        <w:pStyle w:val="Body"/>
        <w:jc w:val="center"/>
        <w:rPr>
          <w:rFonts w:ascii="Calibri" w:hAnsi="Calibri" w:cs="Calibri"/>
          <w:color w:val="7030A0"/>
          <w:sz w:val="22"/>
          <w:szCs w:val="22"/>
        </w:rPr>
      </w:pPr>
      <w:r w:rsidRPr="00982465">
        <w:rPr>
          <w:rFonts w:ascii="Calibri" w:hAnsi="Calibri" w:cs="Calibri"/>
          <w:color w:val="7030A0"/>
          <w:sz w:val="22"/>
          <w:szCs w:val="22"/>
        </w:rPr>
        <w:t>(The Boston Musical Intelligencer)</w:t>
      </w:r>
    </w:p>
    <w:p w14:paraId="7C84D753"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 </w:t>
      </w:r>
    </w:p>
    <w:p w14:paraId="0F457DA5" w14:textId="77777777" w:rsidR="00982465" w:rsidRPr="00982465" w:rsidRDefault="00982465" w:rsidP="00982465">
      <w:pPr>
        <w:pStyle w:val="Body"/>
        <w:jc w:val="both"/>
        <w:rPr>
          <w:rFonts w:ascii="Calibri" w:hAnsi="Calibri" w:cs="Calibri"/>
          <w:sz w:val="22"/>
          <w:szCs w:val="22"/>
        </w:rPr>
      </w:pPr>
      <w:r w:rsidRPr="00982465">
        <w:rPr>
          <w:rFonts w:ascii="Calibri" w:hAnsi="Calibri" w:cs="Calibri"/>
          <w:sz w:val="22"/>
          <w:szCs w:val="22"/>
        </w:rPr>
        <w:t>The Neave Trio is managed in North America by Primo Artists and by Percius (</w:t>
      </w:r>
      <w:hyperlink r:id="rId7" w:tooltip="http://www.percius.co.uk" w:history="1">
        <w:r w:rsidRPr="00982465">
          <w:rPr>
            <w:rStyle w:val="Hyperlink"/>
            <w:rFonts w:ascii="Calibri" w:hAnsi="Calibri" w:cs="Calibri"/>
            <w:sz w:val="22"/>
            <w:szCs w:val="22"/>
          </w:rPr>
          <w:t>www.percius.co.uk</w:t>
        </w:r>
      </w:hyperlink>
      <w:r w:rsidRPr="00982465">
        <w:rPr>
          <w:rFonts w:ascii="Calibri" w:hAnsi="Calibri" w:cs="Calibri"/>
          <w:sz w:val="22"/>
          <w:szCs w:val="22"/>
        </w:rPr>
        <w:t>) for the rest of the world.</w:t>
      </w:r>
    </w:p>
    <w:p w14:paraId="7C3193CF" w14:textId="7A0394ED" w:rsidR="00FE03BF" w:rsidRDefault="00FE03BF">
      <w:pPr>
        <w:pStyle w:val="Body"/>
        <w:jc w:val="both"/>
        <w:rPr>
          <w:rStyle w:val="Hyperlink0"/>
        </w:rPr>
      </w:pPr>
    </w:p>
    <w:p w14:paraId="7C3193D1" w14:textId="5809AF48" w:rsidR="00FE03BF" w:rsidRDefault="00DE24DA">
      <w:pPr>
        <w:pStyle w:val="Body"/>
        <w:jc w:val="center"/>
        <w:rPr>
          <w:rFonts w:ascii="Calibri" w:eastAsia="Calibri" w:hAnsi="Calibri" w:cs="Calibri"/>
          <w:color w:val="404040"/>
          <w:sz w:val="18"/>
          <w:szCs w:val="18"/>
          <w:u w:color="404040"/>
        </w:rPr>
      </w:pPr>
      <w:r>
        <w:rPr>
          <w:rFonts w:ascii="Calibri" w:hAnsi="Calibri"/>
          <w:color w:val="404040"/>
          <w:sz w:val="18"/>
          <w:szCs w:val="18"/>
          <w:u w:color="404040"/>
          <w:lang w:val="en-US"/>
        </w:rPr>
        <w:t xml:space="preserve">This biography is valid for use until September </w:t>
      </w:r>
      <w:r w:rsidR="00E67DF0">
        <w:rPr>
          <w:rFonts w:ascii="Calibri" w:hAnsi="Calibri"/>
          <w:color w:val="404040"/>
          <w:sz w:val="18"/>
          <w:szCs w:val="18"/>
          <w:u w:color="404040"/>
          <w:lang w:val="en-US"/>
        </w:rPr>
        <w:t>2026</w:t>
      </w:r>
      <w:r>
        <w:rPr>
          <w:rFonts w:ascii="Calibri" w:hAnsi="Calibri"/>
          <w:color w:val="404040"/>
          <w:sz w:val="18"/>
          <w:szCs w:val="18"/>
          <w:u w:color="404040"/>
          <w:lang w:val="en-US"/>
        </w:rPr>
        <w:t>.</w:t>
      </w:r>
    </w:p>
    <w:p w14:paraId="7C3193D2" w14:textId="47575D80" w:rsidR="00FE03BF" w:rsidRDefault="00DE24DA">
      <w:pPr>
        <w:pStyle w:val="Body"/>
        <w:jc w:val="center"/>
      </w:pPr>
      <w:r>
        <w:rPr>
          <w:rFonts w:ascii="Calibri" w:hAnsi="Calibri"/>
          <w:color w:val="404040"/>
          <w:sz w:val="18"/>
          <w:szCs w:val="18"/>
          <w:u w:color="404040"/>
          <w:lang w:val="en-US"/>
        </w:rPr>
        <w:t xml:space="preserve">We update our biographies regularly. For the most up-to-date version please email </w:t>
      </w:r>
      <w:hyperlink r:id="rId8" w:history="1">
        <w:r>
          <w:rPr>
            <w:rStyle w:val="Hyperlink1"/>
            <w:lang w:val="it-IT"/>
          </w:rPr>
          <w:t>info@percius.co.uk</w:t>
        </w:r>
      </w:hyperlink>
    </w:p>
    <w:p w14:paraId="7FE66E62" w14:textId="185AB772" w:rsidR="005136DC" w:rsidRDefault="005136DC">
      <w:pPr>
        <w:pStyle w:val="Body"/>
        <w:jc w:val="center"/>
      </w:pPr>
    </w:p>
    <w:p w14:paraId="6B3C4FCD" w14:textId="03CE5EF1" w:rsidR="00B11F46" w:rsidRDefault="00B11F46">
      <w:pPr>
        <w:pStyle w:val="Body"/>
        <w:jc w:val="center"/>
      </w:pPr>
    </w:p>
    <w:p w14:paraId="345D54D0" w14:textId="77777777" w:rsidR="007C49ED" w:rsidRDefault="007C49ED">
      <w:pPr>
        <w:pStyle w:val="Body"/>
        <w:jc w:val="center"/>
      </w:pPr>
    </w:p>
    <w:sectPr w:rsidR="007C49ED">
      <w:headerReference w:type="default" r:id="rId9"/>
      <w:footerReference w:type="default" r:id="rId10"/>
      <w:pgSz w:w="11900" w:h="16840"/>
      <w:pgMar w:top="851" w:right="1134"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683C" w14:textId="77777777" w:rsidR="003F72D3" w:rsidRDefault="003F72D3">
      <w:r>
        <w:separator/>
      </w:r>
    </w:p>
  </w:endnote>
  <w:endnote w:type="continuationSeparator" w:id="0">
    <w:p w14:paraId="1776A2A6" w14:textId="77777777" w:rsidR="003F72D3" w:rsidRDefault="003F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3D7" w14:textId="77777777" w:rsidR="00FE03BF" w:rsidRDefault="00FE03BF">
    <w:pPr>
      <w:pStyle w:val="Body"/>
      <w:jc w:val="center"/>
      <w:rPr>
        <w:rFonts w:ascii="Calibri" w:eastAsia="Calibri" w:hAnsi="Calibri" w:cs="Calibri"/>
        <w:color w:val="404040"/>
        <w:sz w:val="16"/>
        <w:szCs w:val="16"/>
        <w:u w:color="404040"/>
      </w:rPr>
    </w:pPr>
  </w:p>
  <w:p w14:paraId="7C3193D8" w14:textId="77777777" w:rsidR="00FE03BF" w:rsidRDefault="00FE03BF">
    <w:pPr>
      <w:pStyle w:val="Footer"/>
      <w:jc w:val="center"/>
      <w:rPr>
        <w:rFonts w:ascii="Calibri" w:eastAsia="Calibri" w:hAnsi="Calibri" w:cs="Calibri"/>
        <w:color w:val="404040"/>
        <w:sz w:val="6"/>
        <w:szCs w:val="6"/>
        <w:u w:color="404040"/>
      </w:rPr>
    </w:pPr>
  </w:p>
  <w:p w14:paraId="7C3193D9" w14:textId="77777777" w:rsidR="00FE03BF" w:rsidRDefault="00FE03BF">
    <w:pPr>
      <w:pStyle w:val="Footer"/>
      <w:jc w:val="center"/>
      <w:rPr>
        <w:rFonts w:ascii="Calibri" w:eastAsia="Calibri" w:hAnsi="Calibri" w:cs="Calibri"/>
        <w:color w:val="404040"/>
        <w:sz w:val="6"/>
        <w:szCs w:val="6"/>
        <w:u w:color="404040"/>
      </w:rPr>
    </w:pPr>
  </w:p>
  <w:p w14:paraId="7C3193DA" w14:textId="77777777" w:rsidR="00FE03BF" w:rsidRDefault="00DE24DA">
    <w:pPr>
      <w:pStyle w:val="Body"/>
      <w:jc w:val="center"/>
      <w:rPr>
        <w:rFonts w:ascii="Calibri" w:eastAsia="Calibri" w:hAnsi="Calibri" w:cs="Calibri"/>
        <w:color w:val="404040"/>
        <w:sz w:val="16"/>
        <w:szCs w:val="16"/>
        <w:u w:color="404040"/>
      </w:rPr>
    </w:pPr>
    <w:r>
      <w:rPr>
        <w:rFonts w:ascii="Calibri" w:hAnsi="Calibri"/>
        <w:color w:val="404040"/>
        <w:sz w:val="16"/>
        <w:szCs w:val="16"/>
        <w:u w:color="404040"/>
        <w:lang w:val="en-US"/>
      </w:rPr>
      <w:t>Percius Management Ltd: Registered office: The Old Bank, Beaufort Street, Crickhowell, Powys, NP8 1AD</w:t>
    </w:r>
  </w:p>
  <w:p w14:paraId="7C3193DB" w14:textId="77777777" w:rsidR="00FE03BF" w:rsidRDefault="00DE24DA">
    <w:pPr>
      <w:pStyle w:val="Body"/>
      <w:jc w:val="center"/>
      <w:rPr>
        <w:rFonts w:ascii="Calibri" w:eastAsia="Calibri" w:hAnsi="Calibri" w:cs="Calibri"/>
        <w:color w:val="404040"/>
        <w:sz w:val="16"/>
        <w:szCs w:val="16"/>
        <w:u w:color="404040"/>
      </w:rPr>
    </w:pPr>
    <w:r>
      <w:rPr>
        <w:rFonts w:ascii="Calibri" w:hAnsi="Calibri"/>
        <w:color w:val="404040"/>
        <w:sz w:val="16"/>
        <w:szCs w:val="16"/>
        <w:u w:color="404040"/>
        <w:lang w:val="en-US"/>
      </w:rPr>
      <w:t>Company no: 12641872</w:t>
    </w:r>
  </w:p>
  <w:p w14:paraId="7C3193DC" w14:textId="77777777" w:rsidR="00FE03BF" w:rsidRDefault="00FE03BF">
    <w:pPr>
      <w:pStyle w:val="Footer"/>
      <w:jc w:val="center"/>
      <w:rPr>
        <w:rFonts w:ascii="Calibri" w:eastAsia="Calibri" w:hAnsi="Calibri" w:cs="Calibri"/>
        <w:color w:val="404040"/>
        <w:sz w:val="6"/>
        <w:szCs w:val="6"/>
        <w:u w:color="404040"/>
      </w:rPr>
    </w:pPr>
  </w:p>
  <w:p w14:paraId="7C3193DD" w14:textId="77777777" w:rsidR="00FE03BF" w:rsidRDefault="00DE24DA">
    <w:pPr>
      <w:pStyle w:val="Footer"/>
      <w:pBdr>
        <w:bottom w:val="single" w:sz="6" w:space="0" w:color="000000"/>
      </w:pBdr>
      <w:jc w:val="center"/>
      <w:rPr>
        <w:rFonts w:ascii="Calibri" w:eastAsia="Calibri" w:hAnsi="Calibri" w:cs="Calibri"/>
        <w:color w:val="404040"/>
        <w:sz w:val="16"/>
        <w:szCs w:val="16"/>
        <w:u w:color="404040"/>
      </w:rPr>
    </w:pPr>
    <w:r>
      <w:rPr>
        <w:rFonts w:ascii="Calibri" w:hAnsi="Calibri"/>
        <w:color w:val="404040"/>
        <w:sz w:val="16"/>
        <w:szCs w:val="16"/>
        <w:u w:color="404040"/>
      </w:rPr>
      <w:t>Percius Management Ltd acts as agent only and can accept no responsibility as principal</w:t>
    </w:r>
  </w:p>
  <w:p w14:paraId="7C3193DE" w14:textId="77777777" w:rsidR="00FE03BF" w:rsidRDefault="00FE03BF">
    <w:pPr>
      <w:pStyle w:val="Footer"/>
      <w:jc w:val="center"/>
      <w:rPr>
        <w:rFonts w:ascii="Calibri" w:eastAsia="Calibri" w:hAnsi="Calibri" w:cs="Calibri"/>
        <w:b/>
        <w:bCs/>
        <w:color w:val="404040"/>
        <w:sz w:val="6"/>
        <w:szCs w:val="6"/>
        <w:u w:color="404040"/>
      </w:rPr>
    </w:pPr>
  </w:p>
  <w:p w14:paraId="7C3193DF" w14:textId="77777777" w:rsidR="00FE03BF" w:rsidRDefault="00DE24DA">
    <w:pPr>
      <w:pStyle w:val="Footer"/>
      <w:jc w:val="center"/>
    </w:pPr>
    <w:r>
      <w:rPr>
        <w:rFonts w:ascii="Calibri" w:hAnsi="Calibri"/>
        <w:b/>
        <w:bCs/>
        <w:color w:val="404040"/>
        <w:sz w:val="22"/>
        <w:szCs w:val="22"/>
        <w:u w:color="404040"/>
      </w:rPr>
      <w:t>www.percius.co.uk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7938" w14:textId="77777777" w:rsidR="003F72D3" w:rsidRDefault="003F72D3">
      <w:r>
        <w:separator/>
      </w:r>
    </w:p>
  </w:footnote>
  <w:footnote w:type="continuationSeparator" w:id="0">
    <w:p w14:paraId="77A26AFC" w14:textId="77777777" w:rsidR="003F72D3" w:rsidRDefault="003F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93D5" w14:textId="77777777" w:rsidR="00FE03BF" w:rsidRDefault="00DE24DA">
    <w:pPr>
      <w:pStyle w:val="Body"/>
      <w:jc w:val="right"/>
      <w:rPr>
        <w:rFonts w:ascii="Calibri" w:hAnsi="Calibri"/>
      </w:rPr>
    </w:pPr>
    <w:r>
      <w:rPr>
        <w:noProof/>
      </w:rPr>
      <w:drawing>
        <wp:inline distT="0" distB="0" distL="0" distR="0" wp14:anchorId="7C3193E0" wp14:editId="7C3193E1">
          <wp:extent cx="1514475" cy="609600"/>
          <wp:effectExtent l="0" t="0" r="0" b="0"/>
          <wp:docPr id="1073741825" name="officeArt object" descr="Description: cid:image003.jpg@01CD90D1.666E4640"/>
          <wp:cNvGraphicFramePr/>
          <a:graphic xmlns:a="http://schemas.openxmlformats.org/drawingml/2006/main">
            <a:graphicData uri="http://schemas.openxmlformats.org/drawingml/2006/picture">
              <pic:pic xmlns:pic="http://schemas.openxmlformats.org/drawingml/2006/picture">
                <pic:nvPicPr>
                  <pic:cNvPr id="1073741825" name="Description: cid:image003.jpg@01CD90D1.666E4640" descr="Description: cid:image003.jpg@01CD90D1.666E4640"/>
                  <pic:cNvPicPr>
                    <a:picLocks noChangeAspect="1"/>
                  </pic:cNvPicPr>
                </pic:nvPicPr>
                <pic:blipFill>
                  <a:blip r:embed="rId1"/>
                  <a:stretch>
                    <a:fillRect/>
                  </a:stretch>
                </pic:blipFill>
                <pic:spPr>
                  <a:xfrm>
                    <a:off x="0" y="0"/>
                    <a:ext cx="1514475" cy="609600"/>
                  </a:xfrm>
                  <a:prstGeom prst="rect">
                    <a:avLst/>
                  </a:prstGeom>
                  <a:ln w="12700" cap="flat">
                    <a:noFill/>
                    <a:miter lim="400000"/>
                  </a:ln>
                  <a:effectLst/>
                </pic:spPr>
              </pic:pic>
            </a:graphicData>
          </a:graphic>
        </wp:inline>
      </w:drawing>
    </w:r>
  </w:p>
  <w:p w14:paraId="7C3193D6" w14:textId="77777777" w:rsidR="00FE03BF" w:rsidRDefault="00DE24DA">
    <w:pPr>
      <w:pStyle w:val="Body"/>
      <w:jc w:val="right"/>
    </w:pPr>
    <w:r>
      <w:rPr>
        <w:rFonts w:ascii="Calibri" w:hAnsi="Calibri"/>
        <w:color w:val="404040"/>
        <w:u w:color="404040"/>
      </w:rPr>
      <w:t>www.percius.co.uk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F"/>
    <w:rsid w:val="00002992"/>
    <w:rsid w:val="0005186C"/>
    <w:rsid w:val="00061DD9"/>
    <w:rsid w:val="0008773F"/>
    <w:rsid w:val="00094B7B"/>
    <w:rsid w:val="00095D63"/>
    <w:rsid w:val="000C464B"/>
    <w:rsid w:val="00112C92"/>
    <w:rsid w:val="0012576D"/>
    <w:rsid w:val="00140160"/>
    <w:rsid w:val="001505F5"/>
    <w:rsid w:val="00190FF8"/>
    <w:rsid w:val="001D73D6"/>
    <w:rsid w:val="002075FF"/>
    <w:rsid w:val="002545CC"/>
    <w:rsid w:val="002B2DD8"/>
    <w:rsid w:val="002C0883"/>
    <w:rsid w:val="002D6BDE"/>
    <w:rsid w:val="00321831"/>
    <w:rsid w:val="003514BC"/>
    <w:rsid w:val="00366B3C"/>
    <w:rsid w:val="00381612"/>
    <w:rsid w:val="003B62B6"/>
    <w:rsid w:val="003D2211"/>
    <w:rsid w:val="003D5D71"/>
    <w:rsid w:val="003F1C39"/>
    <w:rsid w:val="003F72D3"/>
    <w:rsid w:val="00416E00"/>
    <w:rsid w:val="004208A6"/>
    <w:rsid w:val="00423057"/>
    <w:rsid w:val="00461FD5"/>
    <w:rsid w:val="00467545"/>
    <w:rsid w:val="004D20DF"/>
    <w:rsid w:val="004D5F3F"/>
    <w:rsid w:val="004F08CF"/>
    <w:rsid w:val="005136DC"/>
    <w:rsid w:val="0053689C"/>
    <w:rsid w:val="005510F9"/>
    <w:rsid w:val="0055291D"/>
    <w:rsid w:val="00581333"/>
    <w:rsid w:val="00612065"/>
    <w:rsid w:val="006C08A5"/>
    <w:rsid w:val="006C36AF"/>
    <w:rsid w:val="00726CD5"/>
    <w:rsid w:val="00726FA7"/>
    <w:rsid w:val="0076072F"/>
    <w:rsid w:val="00772DB4"/>
    <w:rsid w:val="007C49ED"/>
    <w:rsid w:val="007F02AB"/>
    <w:rsid w:val="0080187C"/>
    <w:rsid w:val="00830A41"/>
    <w:rsid w:val="0084176E"/>
    <w:rsid w:val="00842B2E"/>
    <w:rsid w:val="0084746C"/>
    <w:rsid w:val="008535C3"/>
    <w:rsid w:val="0087785B"/>
    <w:rsid w:val="008829FD"/>
    <w:rsid w:val="00895E43"/>
    <w:rsid w:val="008B5A0B"/>
    <w:rsid w:val="008D2D83"/>
    <w:rsid w:val="009151A9"/>
    <w:rsid w:val="009162C6"/>
    <w:rsid w:val="00917F26"/>
    <w:rsid w:val="00932057"/>
    <w:rsid w:val="009366AA"/>
    <w:rsid w:val="00942344"/>
    <w:rsid w:val="00944CD3"/>
    <w:rsid w:val="00982465"/>
    <w:rsid w:val="00995708"/>
    <w:rsid w:val="00A03678"/>
    <w:rsid w:val="00A04561"/>
    <w:rsid w:val="00A053F8"/>
    <w:rsid w:val="00A06910"/>
    <w:rsid w:val="00A128E1"/>
    <w:rsid w:val="00A33A2E"/>
    <w:rsid w:val="00A40377"/>
    <w:rsid w:val="00A45E88"/>
    <w:rsid w:val="00A85D58"/>
    <w:rsid w:val="00AA3761"/>
    <w:rsid w:val="00AB66D1"/>
    <w:rsid w:val="00B04607"/>
    <w:rsid w:val="00B11F46"/>
    <w:rsid w:val="00B405AB"/>
    <w:rsid w:val="00B67C79"/>
    <w:rsid w:val="00B9727A"/>
    <w:rsid w:val="00BB40B9"/>
    <w:rsid w:val="00BC3386"/>
    <w:rsid w:val="00BC3B0C"/>
    <w:rsid w:val="00BD3F4B"/>
    <w:rsid w:val="00BE001F"/>
    <w:rsid w:val="00C024D9"/>
    <w:rsid w:val="00C03C61"/>
    <w:rsid w:val="00C63474"/>
    <w:rsid w:val="00C83105"/>
    <w:rsid w:val="00C864D8"/>
    <w:rsid w:val="00C87863"/>
    <w:rsid w:val="00C956B4"/>
    <w:rsid w:val="00CD0F7F"/>
    <w:rsid w:val="00CD1BEE"/>
    <w:rsid w:val="00CD22E5"/>
    <w:rsid w:val="00D2721D"/>
    <w:rsid w:val="00D30D52"/>
    <w:rsid w:val="00D85F01"/>
    <w:rsid w:val="00DE22E0"/>
    <w:rsid w:val="00DE24DA"/>
    <w:rsid w:val="00DF0B06"/>
    <w:rsid w:val="00E11E0D"/>
    <w:rsid w:val="00E208F3"/>
    <w:rsid w:val="00E26AAE"/>
    <w:rsid w:val="00E53AD3"/>
    <w:rsid w:val="00E65F11"/>
    <w:rsid w:val="00E67DF0"/>
    <w:rsid w:val="00E972B4"/>
    <w:rsid w:val="00EC4DC4"/>
    <w:rsid w:val="00EF117E"/>
    <w:rsid w:val="00F72BCA"/>
    <w:rsid w:val="00F85155"/>
    <w:rsid w:val="00F95902"/>
    <w:rsid w:val="00FE03BF"/>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93C3"/>
  <w15:docId w15:val="{07FE821F-D1CC-4436-A66F-4CB3501D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eastAsia="Times New Roman"/>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2"/>
      <w:szCs w:val="22"/>
      <w:u w:val="single" w:color="0000FF"/>
    </w:rPr>
  </w:style>
  <w:style w:type="paragraph" w:customStyle="1" w:styleId="BodyTextIndent1">
    <w:name w:val="Body Text Indent1"/>
    <w:pPr>
      <w:widowControl w:val="0"/>
      <w:suppressAutoHyphens/>
      <w:spacing w:line="180" w:lineRule="atLeast"/>
      <w:ind w:firstLine="170"/>
    </w:pPr>
    <w:rPr>
      <w:rFonts w:ascii="Verdana" w:eastAsia="Verdana" w:hAnsi="Verdana" w:cs="Verdana"/>
      <w:color w:val="000000"/>
      <w:sz w:val="14"/>
      <w:szCs w:val="14"/>
      <w:u w:color="000000"/>
      <w:lang w:val="en-US"/>
    </w:rPr>
  </w:style>
  <w:style w:type="character" w:customStyle="1" w:styleId="Hyperlink1">
    <w:name w:val="Hyperlink.1"/>
    <w:basedOn w:val="Link"/>
    <w:rPr>
      <w:rFonts w:ascii="Calibri" w:eastAsia="Calibri" w:hAnsi="Calibri" w:cs="Calibri"/>
      <w:outline w:val="0"/>
      <w:color w:val="0000FF"/>
      <w:sz w:val="18"/>
      <w:szCs w:val="18"/>
      <w:u w:val="single" w:color="0000FF"/>
    </w:rPr>
  </w:style>
  <w:style w:type="character" w:styleId="UnresolvedMention">
    <w:name w:val="Unresolved Mention"/>
    <w:basedOn w:val="DefaultParagraphFont"/>
    <w:uiPriority w:val="99"/>
    <w:semiHidden/>
    <w:unhideWhenUsed/>
    <w:rsid w:val="00B11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8156">
      <w:bodyDiv w:val="1"/>
      <w:marLeft w:val="0"/>
      <w:marRight w:val="0"/>
      <w:marTop w:val="0"/>
      <w:marBottom w:val="0"/>
      <w:divBdr>
        <w:top w:val="none" w:sz="0" w:space="0" w:color="auto"/>
        <w:left w:val="none" w:sz="0" w:space="0" w:color="auto"/>
        <w:bottom w:val="none" w:sz="0" w:space="0" w:color="auto"/>
        <w:right w:val="none" w:sz="0" w:space="0" w:color="auto"/>
      </w:divBdr>
    </w:div>
    <w:div w:id="143559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nnah@percius.co.uk" TargetMode="External"/><Relationship Id="rId3" Type="http://schemas.openxmlformats.org/officeDocument/2006/relationships/webSettings" Target="webSettings.xml"/><Relationship Id="rId7" Type="http://schemas.openxmlformats.org/officeDocument/2006/relationships/hyperlink" Target="http://www.perciu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Percival</dc:creator>
  <cp:lastModifiedBy>Desiree Ayton</cp:lastModifiedBy>
  <cp:revision>7</cp:revision>
  <dcterms:created xsi:type="dcterms:W3CDTF">2025-11-04T16:36:00Z</dcterms:created>
  <dcterms:modified xsi:type="dcterms:W3CDTF">2025-11-26T13:11:00Z</dcterms:modified>
</cp:coreProperties>
</file>