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AE90" w14:textId="77777777" w:rsidR="0018789C" w:rsidRPr="00F33937" w:rsidRDefault="002F7E37" w:rsidP="00EB28CF">
      <w:pPr>
        <w:rPr>
          <w:rFonts w:asciiTheme="minorHAnsi" w:hAnsiTheme="minorHAnsi" w:cstheme="minorHAnsi"/>
          <w:b/>
          <w:color w:val="404040" w:themeColor="text1" w:themeTint="BF"/>
          <w:sz w:val="32"/>
          <w:szCs w:val="32"/>
        </w:rPr>
      </w:pPr>
      <w:r w:rsidRPr="00F33937">
        <w:rPr>
          <w:rFonts w:asciiTheme="minorHAnsi" w:hAnsiTheme="minorHAnsi" w:cstheme="minorHAnsi"/>
          <w:b/>
          <w:color w:val="404040" w:themeColor="text1" w:themeTint="BF"/>
          <w:sz w:val="32"/>
          <w:szCs w:val="32"/>
        </w:rPr>
        <w:t xml:space="preserve">I Fagiolini </w:t>
      </w:r>
    </w:p>
    <w:p w14:paraId="4D7CA3EA" w14:textId="41A7593F" w:rsidR="002F7E37" w:rsidRPr="00F33937" w:rsidRDefault="002F7E37" w:rsidP="00D96FBB">
      <w:pPr>
        <w:jc w:val="both"/>
        <w:rPr>
          <w:rFonts w:asciiTheme="minorHAnsi" w:hAnsiTheme="minorHAnsi" w:cstheme="minorHAnsi"/>
          <w:b/>
          <w:color w:val="404040" w:themeColor="text1" w:themeTint="BF"/>
          <w:sz w:val="26"/>
          <w:szCs w:val="26"/>
        </w:rPr>
      </w:pPr>
      <w:r w:rsidRPr="00F33937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(Robert Hollingworth </w:t>
      </w:r>
      <w:r w:rsidRPr="00F33937">
        <w:rPr>
          <w:rFonts w:asciiTheme="minorHAnsi" w:hAnsiTheme="minorHAnsi" w:cstheme="minorHAnsi"/>
          <w:i/>
          <w:color w:val="404040" w:themeColor="text1" w:themeTint="BF"/>
          <w:sz w:val="26"/>
          <w:szCs w:val="26"/>
        </w:rPr>
        <w:t>director</w:t>
      </w:r>
      <w:r w:rsidRPr="00F33937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)</w:t>
      </w:r>
    </w:p>
    <w:p w14:paraId="0FB1CD1B" w14:textId="77777777" w:rsidR="00A8354A" w:rsidRDefault="00A8354A" w:rsidP="00A8354A">
      <w:pPr>
        <w:jc w:val="both"/>
        <w:rPr>
          <w:rFonts w:asciiTheme="minorHAnsi" w:hAnsiTheme="minorHAnsi" w:cstheme="minorHAnsi"/>
          <w:b/>
          <w:color w:val="404040" w:themeColor="text1" w:themeTint="BF"/>
          <w:sz w:val="12"/>
          <w:szCs w:val="12"/>
        </w:rPr>
      </w:pPr>
    </w:p>
    <w:p w14:paraId="666AC61D" w14:textId="01B9D567" w:rsidR="00E747E8" w:rsidRPr="00E747E8" w:rsidRDefault="005F1DAD" w:rsidP="00E747E8">
      <w:pPr>
        <w:jc w:val="both"/>
        <w:rPr>
          <w:rFonts w:ascii="Calibri" w:hAnsi="Calibr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404040" w:themeColor="text1" w:themeTint="BF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299C604" wp14:editId="5231FD9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40380" cy="2026808"/>
            <wp:effectExtent l="0" t="0" r="7620" b="0"/>
            <wp:wrapSquare wrapText="bothSides"/>
            <wp:docPr id="390385839" name="Picture 2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385839" name="Picture 2" descr="A group of people posing for a phot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026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7E8"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In an age of AI, I Fagiolini is a hand-painted original.  The group celebrates its 40</w:t>
      </w:r>
      <w:r w:rsidR="00E747E8" w:rsidRPr="00E747E8">
        <w:rPr>
          <w:rFonts w:ascii="Calibri" w:hAnsi="Calibri" w:cstheme="minorHAnsi"/>
          <w:color w:val="404040" w:themeColor="text1" w:themeTint="BF"/>
          <w:sz w:val="22"/>
          <w:szCs w:val="22"/>
          <w:vertAlign w:val="superscript"/>
        </w:rPr>
        <w:t>th</w:t>
      </w:r>
      <w:r w:rsidR="00E747E8"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 anniversary in 26/27 and its innovative work is now as much online as it is live, including collaborative cross-art projects on stages around the world and multi award-winning music videos with Polyphonic Films: search: </w:t>
      </w:r>
      <w:r w:rsidR="00E747E8"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Goosed!</w:t>
      </w:r>
      <w:r w:rsidR="00E747E8"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 and </w:t>
      </w:r>
      <w:r w:rsidR="00E747E8"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The Stag Hunt.  </w:t>
      </w:r>
      <w:r w:rsidR="00E747E8"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The group’s YouTube series,</w:t>
      </w:r>
      <w:r w:rsidR="00705C2B">
        <w:rPr>
          <w:rFonts w:ascii="Calibri" w:hAnsi="Calibri" w:cstheme="minorHAnsi"/>
          <w:color w:val="404040" w:themeColor="text1" w:themeTint="BF"/>
          <w:sz w:val="22"/>
          <w:szCs w:val="22"/>
        </w:rPr>
        <w:t xml:space="preserve"> </w:t>
      </w:r>
      <w:proofErr w:type="spellStart"/>
      <w:r w:rsidR="00E747E8" w:rsidRPr="00E747E8">
        <w:rPr>
          <w:rFonts w:ascii="Calibri" w:hAnsi="Calibri" w:cstheme="minorHAnsi"/>
          <w:b/>
          <w:bCs/>
          <w:i/>
          <w:iCs/>
          <w:color w:val="404040" w:themeColor="text1" w:themeTint="BF"/>
          <w:sz w:val="22"/>
          <w:szCs w:val="22"/>
        </w:rPr>
        <w:t>SingTheScore</w:t>
      </w:r>
      <w:proofErr w:type="spellEnd"/>
      <w:r w:rsidR="00E747E8"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, combines serious analysis with off-the-wall humour, while </w:t>
      </w:r>
      <w:r w:rsidR="00E747E8"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Choral Chihuahua, </w:t>
      </w:r>
      <w:r w:rsidR="00E747E8"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presented by Robert Hollingworth, Nicholas Mulroy and Eamonn Dougan, is the top UK choral podcast and is now in its twelfth season.</w:t>
      </w:r>
    </w:p>
    <w:p w14:paraId="293F4098" w14:textId="77777777" w:rsidR="00E747E8" w:rsidRPr="00E747E8" w:rsidRDefault="00E747E8" w:rsidP="00E747E8">
      <w:pPr>
        <w:jc w:val="both"/>
        <w:rPr>
          <w:rFonts w:ascii="Calibri" w:hAnsi="Calibri" w:cstheme="minorHAnsi"/>
          <w:color w:val="404040" w:themeColor="text1" w:themeTint="BF"/>
          <w:sz w:val="22"/>
          <w:szCs w:val="22"/>
        </w:rPr>
      </w:pP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 </w:t>
      </w:r>
    </w:p>
    <w:p w14:paraId="7A9DDCEF" w14:textId="5E2C7AAC" w:rsidR="00E747E8" w:rsidRPr="00E747E8" w:rsidRDefault="00E747E8" w:rsidP="00E747E8">
      <w:pPr>
        <w:jc w:val="both"/>
        <w:rPr>
          <w:rFonts w:ascii="Calibri" w:hAnsi="Calibri" w:cstheme="minorHAnsi"/>
          <w:color w:val="404040" w:themeColor="text1" w:themeTint="BF"/>
          <w:sz w:val="22"/>
          <w:szCs w:val="22"/>
        </w:rPr>
      </w:pP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Signature projects include the fully immersive </w:t>
      </w:r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The Full Monteverdi </w:t>
      </w: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and </w:t>
      </w:r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Betrayal </w:t>
      </w: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(dir. John La Bouchardière); </w:t>
      </w:r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Tallis in Wonderland </w:t>
      </w: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(with live and recorded voice); </w:t>
      </w:r>
      <w:proofErr w:type="spellStart"/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Simunye</w:t>
      </w:r>
      <w:proofErr w:type="spellEnd"/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, the South African collaboration; and </w:t>
      </w:r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How Like An Angel </w:t>
      </w: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 xml:space="preserve">with Australian contemporary circus company CIRCA for the 2012 Cultural Olympiad, and also at Perth International Arts Festival, Lincoln </w:t>
      </w:r>
      <w:proofErr w:type="spellStart"/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Center</w:t>
      </w:r>
      <w:proofErr w:type="spellEnd"/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, New York and in cathedrals across Europe. The group’s French 20th-century </w:t>
      </w:r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Amuse-Bouche </w:t>
      </w: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included the first recording of Jean Francaix’s 12-voice </w:t>
      </w:r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 xml:space="preserve">Ode a la </w:t>
      </w:r>
      <w:proofErr w:type="spellStart"/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Gastronomie</w:t>
      </w:r>
      <w:proofErr w:type="spellEnd"/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 </w:t>
      </w: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(also on YouTube). Monteverdi programmes include </w:t>
      </w:r>
      <w:proofErr w:type="spellStart"/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L’Orfeo</w:t>
      </w:r>
      <w:proofErr w:type="spellEnd"/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 </w:t>
      </w: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(</w:t>
      </w:r>
      <w:proofErr w:type="spellStart"/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dir.Tom</w:t>
      </w:r>
      <w:proofErr w:type="spellEnd"/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 xml:space="preserve"> Guthrie) with masks and puppets, and 1610 &amp; 1641 Vespers.  </w:t>
      </w:r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Leonardo - Shaping The Invisible</w:t>
      </w: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 used projections of Leonardo’s art and designs and was co-presented with Prof. Martin Kemp.</w:t>
      </w:r>
    </w:p>
    <w:p w14:paraId="1531B53D" w14:textId="77777777" w:rsidR="00E747E8" w:rsidRPr="00E747E8" w:rsidRDefault="00E747E8" w:rsidP="00E747E8">
      <w:pPr>
        <w:jc w:val="both"/>
        <w:rPr>
          <w:rFonts w:ascii="Calibri" w:hAnsi="Calibri" w:cstheme="minorHAnsi"/>
          <w:color w:val="404040" w:themeColor="text1" w:themeTint="BF"/>
          <w:sz w:val="22"/>
          <w:szCs w:val="22"/>
        </w:rPr>
      </w:pP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 </w:t>
      </w:r>
    </w:p>
    <w:p w14:paraId="2F0294BE" w14:textId="77777777" w:rsidR="00E747E8" w:rsidRPr="00E747E8" w:rsidRDefault="00E747E8" w:rsidP="00E747E8">
      <w:pPr>
        <w:jc w:val="both"/>
        <w:rPr>
          <w:rFonts w:ascii="Calibri" w:hAnsi="Calibri" w:cstheme="minorHAnsi"/>
          <w:color w:val="404040" w:themeColor="text1" w:themeTint="BF"/>
          <w:sz w:val="22"/>
          <w:szCs w:val="22"/>
        </w:rPr>
      </w:pP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 xml:space="preserve">I Fagiolini’s large-scale recording projects include world premieres of Striggio ‘Mass in 40 Parts’, Viadana Vespers, works by the Gabrielis and now three albums of </w:t>
      </w:r>
      <w:proofErr w:type="spellStart"/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Benevoli’s</w:t>
      </w:r>
      <w:proofErr w:type="spellEnd"/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 xml:space="preserve"> ‘Colossal Baroque’ multi-choir masses.  Consort premieres include Byrd, Tomkins, Croce, Striggio, </w:t>
      </w:r>
      <w:proofErr w:type="spellStart"/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Francaix</w:t>
      </w:r>
      <w:proofErr w:type="spellEnd"/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, Milhaud and Joanna Marsh.</w:t>
      </w:r>
    </w:p>
    <w:p w14:paraId="1110FD9D" w14:textId="77777777" w:rsidR="00E747E8" w:rsidRPr="00E747E8" w:rsidRDefault="00E747E8" w:rsidP="00E747E8">
      <w:pPr>
        <w:jc w:val="both"/>
        <w:rPr>
          <w:rFonts w:ascii="Calibri" w:hAnsi="Calibri" w:cstheme="minorHAnsi"/>
          <w:color w:val="404040" w:themeColor="text1" w:themeTint="BF"/>
          <w:sz w:val="22"/>
          <w:szCs w:val="22"/>
        </w:rPr>
      </w:pP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 </w:t>
      </w:r>
    </w:p>
    <w:p w14:paraId="15DACDE9" w14:textId="6452F922" w:rsidR="00A40CD1" w:rsidRPr="00E747E8" w:rsidRDefault="00E747E8" w:rsidP="00A8354A">
      <w:pPr>
        <w:jc w:val="both"/>
        <w:rPr>
          <w:rStyle w:val="Hyperlink"/>
          <w:rFonts w:ascii="Calibri" w:hAnsi="Calibri" w:cstheme="minorHAnsi"/>
          <w:color w:val="404040" w:themeColor="text1" w:themeTint="BF"/>
          <w:sz w:val="22"/>
          <w:szCs w:val="22"/>
          <w:u w:val="none"/>
        </w:rPr>
      </w:pP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I Fagiolini is an Associate Ensemble at the University of York and celebrates its 40</w:t>
      </w:r>
      <w:r w:rsidRPr="00E747E8">
        <w:rPr>
          <w:rFonts w:ascii="Calibri" w:hAnsi="Calibri" w:cstheme="minorHAnsi"/>
          <w:color w:val="404040" w:themeColor="text1" w:themeTint="BF"/>
          <w:sz w:val="22"/>
          <w:szCs w:val="22"/>
          <w:vertAlign w:val="superscript"/>
        </w:rPr>
        <w:t>th</w:t>
      </w: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 anniversary with, ‘</w:t>
      </w:r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We’re not Dead Yet’</w:t>
      </w: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, Monteverdi </w:t>
      </w:r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Vespers of 1610</w:t>
      </w: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 (including a new album release), Purcell </w:t>
      </w:r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Dido and Aeneas</w:t>
      </w:r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 and Monteverdi </w:t>
      </w:r>
      <w:proofErr w:type="spellStart"/>
      <w:r w:rsidRPr="00E747E8"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  <w:t>L’Orfeo</w:t>
      </w:r>
      <w:proofErr w:type="spellEnd"/>
      <w:r w:rsidRPr="00E747E8">
        <w:rPr>
          <w:rFonts w:ascii="Calibri" w:hAnsi="Calibri" w:cstheme="minorHAnsi"/>
          <w:color w:val="404040" w:themeColor="text1" w:themeTint="BF"/>
          <w:sz w:val="22"/>
          <w:szCs w:val="22"/>
        </w:rPr>
        <w:t>!</w:t>
      </w:r>
      <w:r>
        <w:rPr>
          <w:rFonts w:ascii="Calibri" w:hAnsi="Calibri" w:cstheme="minorHAnsi"/>
          <w:color w:val="404040" w:themeColor="text1" w:themeTint="BF"/>
          <w:sz w:val="22"/>
          <w:szCs w:val="22"/>
        </w:rPr>
        <w:t xml:space="preserve"> </w:t>
      </w:r>
      <w:r w:rsidR="001E7C63" w:rsidRPr="005D5D35">
        <w:rPr>
          <w:rFonts w:ascii="Calibri" w:hAnsi="Calibri" w:cstheme="minorHAnsi"/>
          <w:color w:val="404040" w:themeColor="text1" w:themeTint="BF"/>
          <w:sz w:val="22"/>
          <w:szCs w:val="22"/>
        </w:rPr>
        <w:t xml:space="preserve">I Fagiolini is managed worldwide by Percius. </w:t>
      </w:r>
      <w:hyperlink r:id="rId12" w:history="1">
        <w:r w:rsidR="001E7C63" w:rsidRPr="005D5D35">
          <w:rPr>
            <w:rStyle w:val="Hyperlink"/>
            <w:rFonts w:ascii="Calibri" w:hAnsi="Calibri" w:cstheme="minorHAnsi"/>
            <w:sz w:val="22"/>
            <w:szCs w:val="22"/>
          </w:rPr>
          <w:t>www.percius.co.uk</w:t>
        </w:r>
      </w:hyperlink>
    </w:p>
    <w:p w14:paraId="7A8CE367" w14:textId="202A04D1" w:rsidR="003B7AEF" w:rsidRPr="005D5D35" w:rsidRDefault="003B7AEF" w:rsidP="007243BD">
      <w:pPr>
        <w:pStyle w:val="BodyTextIndent1"/>
        <w:ind w:firstLine="0"/>
        <w:jc w:val="both"/>
        <w:rPr>
          <w:rStyle w:val="Hyperlink"/>
          <w:rFonts w:ascii="Calibri" w:hAnsi="Calibri" w:cstheme="minorHAnsi"/>
          <w:sz w:val="22"/>
          <w:szCs w:val="22"/>
        </w:rPr>
      </w:pPr>
    </w:p>
    <w:p w14:paraId="0D9F54DB" w14:textId="0CB608BF" w:rsidR="008B7588" w:rsidRDefault="008B7588" w:rsidP="00026AD3">
      <w:pPr>
        <w:pStyle w:val="BodyTextIndent1"/>
        <w:ind w:firstLine="0"/>
      </w:pPr>
    </w:p>
    <w:p w14:paraId="517BBBC1" w14:textId="77777777" w:rsidR="00A8354A" w:rsidRDefault="00A8354A" w:rsidP="00026AD3">
      <w:pPr>
        <w:pStyle w:val="BodyTextIndent1"/>
        <w:ind w:firstLine="0"/>
      </w:pPr>
    </w:p>
    <w:p w14:paraId="031BD9F9" w14:textId="77777777" w:rsidR="00A8354A" w:rsidRDefault="00A8354A" w:rsidP="00026AD3">
      <w:pPr>
        <w:pStyle w:val="BodyTextIndent1"/>
        <w:ind w:firstLine="0"/>
      </w:pPr>
    </w:p>
    <w:p w14:paraId="51B1C58C" w14:textId="77777777" w:rsidR="00A8354A" w:rsidRDefault="00A8354A" w:rsidP="00026AD3">
      <w:pPr>
        <w:pStyle w:val="BodyTextIndent1"/>
        <w:ind w:firstLine="0"/>
      </w:pPr>
    </w:p>
    <w:p w14:paraId="5AFF6969" w14:textId="77777777" w:rsidR="00A8354A" w:rsidRDefault="00A8354A" w:rsidP="00026AD3">
      <w:pPr>
        <w:pStyle w:val="BodyTextIndent1"/>
        <w:ind w:firstLine="0"/>
      </w:pPr>
    </w:p>
    <w:p w14:paraId="1141D35D" w14:textId="77777777" w:rsidR="00A8354A" w:rsidRDefault="00A8354A" w:rsidP="00026AD3">
      <w:pPr>
        <w:pStyle w:val="BodyTextIndent1"/>
        <w:ind w:firstLine="0"/>
      </w:pPr>
    </w:p>
    <w:p w14:paraId="79EA63D4" w14:textId="77777777" w:rsidR="00A8354A" w:rsidRDefault="00A8354A" w:rsidP="00026AD3">
      <w:pPr>
        <w:pStyle w:val="BodyTextIndent1"/>
        <w:ind w:firstLine="0"/>
      </w:pPr>
    </w:p>
    <w:p w14:paraId="3FAFEDC9" w14:textId="77777777" w:rsidR="00A8354A" w:rsidRDefault="00A8354A" w:rsidP="00026AD3">
      <w:pPr>
        <w:pStyle w:val="BodyTextIndent1"/>
        <w:ind w:firstLine="0"/>
      </w:pPr>
    </w:p>
    <w:p w14:paraId="0F58263F" w14:textId="77777777" w:rsidR="00A8354A" w:rsidRDefault="00A8354A" w:rsidP="00026AD3">
      <w:pPr>
        <w:pStyle w:val="BodyTextIndent1"/>
        <w:ind w:firstLine="0"/>
      </w:pPr>
    </w:p>
    <w:p w14:paraId="35AD8C5D" w14:textId="77777777" w:rsidR="00A8354A" w:rsidRDefault="00A8354A" w:rsidP="00026AD3">
      <w:pPr>
        <w:pStyle w:val="BodyTextIndent1"/>
        <w:ind w:firstLine="0"/>
      </w:pPr>
    </w:p>
    <w:p w14:paraId="25D66E00" w14:textId="77777777" w:rsidR="00A8354A" w:rsidRDefault="00A8354A" w:rsidP="00026AD3">
      <w:pPr>
        <w:pStyle w:val="BodyTextIndent1"/>
        <w:ind w:firstLine="0"/>
      </w:pPr>
    </w:p>
    <w:p w14:paraId="6975CCC1" w14:textId="77777777" w:rsidR="00A8354A" w:rsidRDefault="00A8354A" w:rsidP="00026AD3">
      <w:pPr>
        <w:pStyle w:val="BodyTextIndent1"/>
        <w:ind w:firstLine="0"/>
      </w:pPr>
    </w:p>
    <w:p w14:paraId="2A8C0793" w14:textId="77777777" w:rsidR="00A8354A" w:rsidRDefault="00A8354A" w:rsidP="00026AD3">
      <w:pPr>
        <w:pStyle w:val="BodyTextIndent1"/>
        <w:ind w:firstLine="0"/>
      </w:pPr>
    </w:p>
    <w:p w14:paraId="247B4CC3" w14:textId="77777777" w:rsidR="00A8354A" w:rsidRDefault="00A8354A" w:rsidP="00026AD3">
      <w:pPr>
        <w:pStyle w:val="BodyTextIndent1"/>
        <w:ind w:firstLine="0"/>
      </w:pPr>
    </w:p>
    <w:p w14:paraId="12AAF893" w14:textId="77777777" w:rsidR="00A8354A" w:rsidRDefault="00A8354A" w:rsidP="00026AD3">
      <w:pPr>
        <w:pStyle w:val="BodyTextIndent1"/>
        <w:ind w:firstLine="0"/>
      </w:pPr>
    </w:p>
    <w:p w14:paraId="090D2448" w14:textId="77777777" w:rsidR="00A8354A" w:rsidRDefault="00A8354A" w:rsidP="00026AD3">
      <w:pPr>
        <w:pStyle w:val="BodyTextIndent1"/>
        <w:ind w:firstLine="0"/>
      </w:pPr>
    </w:p>
    <w:p w14:paraId="1C8AC9B9" w14:textId="77777777" w:rsidR="00A8354A" w:rsidRDefault="00A8354A" w:rsidP="00026AD3">
      <w:pPr>
        <w:pStyle w:val="BodyTextIndent1"/>
        <w:ind w:firstLine="0"/>
      </w:pPr>
    </w:p>
    <w:p w14:paraId="4E9CFF5C" w14:textId="77777777" w:rsidR="00A8354A" w:rsidRDefault="00A8354A" w:rsidP="00026AD3">
      <w:pPr>
        <w:pStyle w:val="BodyTextIndent1"/>
        <w:ind w:firstLine="0"/>
      </w:pPr>
    </w:p>
    <w:p w14:paraId="49E4F0DE" w14:textId="77777777" w:rsidR="00A8354A" w:rsidRDefault="00A8354A" w:rsidP="00026AD3">
      <w:pPr>
        <w:pStyle w:val="BodyTextIndent1"/>
        <w:ind w:firstLine="0"/>
      </w:pPr>
    </w:p>
    <w:p w14:paraId="6B733808" w14:textId="77777777" w:rsidR="00A8354A" w:rsidRDefault="00A8354A" w:rsidP="00026AD3">
      <w:pPr>
        <w:pStyle w:val="BodyTextIndent1"/>
        <w:ind w:firstLine="0"/>
      </w:pPr>
    </w:p>
    <w:p w14:paraId="3D19AB45" w14:textId="77777777" w:rsidR="00A8354A" w:rsidRPr="005D5D35" w:rsidRDefault="00A8354A" w:rsidP="00026AD3">
      <w:pPr>
        <w:pStyle w:val="BodyTextIndent1"/>
        <w:ind w:firstLine="0"/>
      </w:pPr>
    </w:p>
    <w:p w14:paraId="67EAC30B" w14:textId="63537DC6" w:rsidR="005F5A59" w:rsidRPr="003C19B0" w:rsidRDefault="005F5A59" w:rsidP="005F5A59">
      <w:pPr>
        <w:jc w:val="center"/>
        <w:rPr>
          <w:rFonts w:asciiTheme="minorHAnsi" w:hAnsiTheme="minorHAnsi" w:cstheme="minorBidi"/>
          <w:color w:val="404040" w:themeColor="text1" w:themeTint="BF"/>
          <w:sz w:val="16"/>
          <w:szCs w:val="16"/>
        </w:rPr>
      </w:pPr>
      <w:r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 xml:space="preserve">This biography is valid for use until </w:t>
      </w:r>
      <w:r w:rsidR="00CC3182">
        <w:rPr>
          <w:rFonts w:asciiTheme="minorHAnsi" w:hAnsiTheme="minorHAnsi" w:cstheme="minorBidi"/>
          <w:color w:val="404040" w:themeColor="text1" w:themeTint="BF"/>
          <w:sz w:val="16"/>
          <w:szCs w:val="16"/>
        </w:rPr>
        <w:t>September</w:t>
      </w:r>
      <w:r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 xml:space="preserve"> 202</w:t>
      </w:r>
      <w:r w:rsidR="00A8354A">
        <w:rPr>
          <w:rFonts w:asciiTheme="minorHAnsi" w:hAnsiTheme="minorHAnsi" w:cstheme="minorBidi"/>
          <w:color w:val="404040" w:themeColor="text1" w:themeTint="BF"/>
          <w:sz w:val="16"/>
          <w:szCs w:val="16"/>
        </w:rPr>
        <w:t>6</w:t>
      </w:r>
      <w:r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>.</w:t>
      </w:r>
    </w:p>
    <w:p w14:paraId="34497E53" w14:textId="77777777" w:rsidR="005F5A59" w:rsidRDefault="005F5A59" w:rsidP="005F5A59">
      <w:pPr>
        <w:jc w:val="center"/>
        <w:rPr>
          <w:rStyle w:val="Hyperlink"/>
          <w:rFonts w:asciiTheme="minorHAnsi" w:eastAsiaTheme="minorEastAsia" w:hAnsiTheme="minorHAnsi" w:cstheme="minorBidi"/>
          <w:sz w:val="16"/>
          <w:szCs w:val="16"/>
        </w:rPr>
      </w:pPr>
      <w:r w:rsidRPr="003C19B0">
        <w:rPr>
          <w:rFonts w:asciiTheme="minorHAnsi" w:eastAsiaTheme="minorEastAsia" w:hAnsiTheme="minorHAnsi" w:cstheme="minorBidi"/>
          <w:color w:val="404040" w:themeColor="text1" w:themeTint="BF"/>
          <w:sz w:val="16"/>
          <w:szCs w:val="16"/>
        </w:rPr>
        <w:t xml:space="preserve">We update our biographies regularly. For the most up-to-date version please email </w:t>
      </w:r>
      <w:hyperlink r:id="rId13">
        <w:r w:rsidRPr="003C19B0">
          <w:rPr>
            <w:rStyle w:val="Hyperlink"/>
            <w:rFonts w:asciiTheme="minorHAnsi" w:eastAsiaTheme="minorEastAsia" w:hAnsiTheme="minorHAnsi" w:cstheme="minorBidi"/>
            <w:sz w:val="16"/>
            <w:szCs w:val="16"/>
          </w:rPr>
          <w:t>info@percius.co.uk</w:t>
        </w:r>
      </w:hyperlink>
    </w:p>
    <w:p w14:paraId="35890E9B" w14:textId="77777777" w:rsidR="008C3E7A" w:rsidRPr="005D5D35" w:rsidRDefault="008C3E7A" w:rsidP="008B7588">
      <w:pPr>
        <w:pStyle w:val="BodyTextIndent1"/>
      </w:pPr>
    </w:p>
    <w:p w14:paraId="196849C1" w14:textId="77777777" w:rsidR="003C2AB6" w:rsidRPr="005D5D35" w:rsidRDefault="003C2AB6" w:rsidP="008B7588">
      <w:pPr>
        <w:pStyle w:val="BodyTextIndent1"/>
      </w:pPr>
    </w:p>
    <w:p w14:paraId="5112DBED" w14:textId="77777777" w:rsidR="001F2FDF" w:rsidRPr="005D5D35" w:rsidRDefault="001F2FDF" w:rsidP="001F2FDF">
      <w:pP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3B979CF1" w14:textId="77777777" w:rsidR="001F2FDF" w:rsidRDefault="001F2FDF" w:rsidP="001F2FDF">
      <w:pPr>
        <w:pStyle w:val="Default"/>
        <w:jc w:val="both"/>
        <w:rPr>
          <w:rStyle w:val="Hyperlink"/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3841E973" w14:textId="77777777" w:rsidR="003C2AB6" w:rsidRPr="008B7588" w:rsidRDefault="003C2AB6" w:rsidP="008B7588">
      <w:pPr>
        <w:pStyle w:val="BodyTextIndent1"/>
      </w:pPr>
    </w:p>
    <w:sectPr w:rsidR="003C2AB6" w:rsidRPr="008B7588" w:rsidSect="0060121A">
      <w:headerReference w:type="default" r:id="rId14"/>
      <w:footerReference w:type="default" r:id="rId15"/>
      <w:pgSz w:w="11900" w:h="16820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244A" w14:textId="77777777" w:rsidR="00DC516E" w:rsidRDefault="00DC516E" w:rsidP="008F400B">
      <w:r>
        <w:separator/>
      </w:r>
    </w:p>
  </w:endnote>
  <w:endnote w:type="continuationSeparator" w:id="0">
    <w:p w14:paraId="5F1AFED2" w14:textId="77777777" w:rsidR="00DC516E" w:rsidRDefault="00DC516E" w:rsidP="008F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MT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2535" w14:textId="610EA707" w:rsidR="00CD4AC9" w:rsidRPr="00786275" w:rsidRDefault="00CD4AC9" w:rsidP="008F400B">
    <w:pPr>
      <w:pStyle w:val="Footer"/>
      <w:jc w:val="center"/>
      <w:rPr>
        <w:rFonts w:ascii="Century Gothic" w:hAnsi="Century Gothic"/>
        <w:color w:val="404040" w:themeColor="text1" w:themeTint="B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4212" w14:textId="77777777" w:rsidR="00DC516E" w:rsidRDefault="00DC516E" w:rsidP="008F400B">
      <w:r>
        <w:separator/>
      </w:r>
    </w:p>
  </w:footnote>
  <w:footnote w:type="continuationSeparator" w:id="0">
    <w:p w14:paraId="2403729D" w14:textId="77777777" w:rsidR="00DC516E" w:rsidRDefault="00DC516E" w:rsidP="008F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7623" w14:textId="77777777" w:rsidR="00CD4AC9" w:rsidRDefault="00CD4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0D9B"/>
    <w:multiLevelType w:val="multilevel"/>
    <w:tmpl w:val="520A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B15D20"/>
    <w:multiLevelType w:val="hybridMultilevel"/>
    <w:tmpl w:val="117ADFD2"/>
    <w:lvl w:ilvl="0" w:tplc="C282B0DA">
      <w:start w:val="6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772778">
    <w:abstractNumId w:val="1"/>
  </w:num>
  <w:num w:numId="2" w16cid:durableId="177682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BF"/>
    <w:rsid w:val="0000374E"/>
    <w:rsid w:val="00004FD2"/>
    <w:rsid w:val="00005520"/>
    <w:rsid w:val="00017219"/>
    <w:rsid w:val="00026AD3"/>
    <w:rsid w:val="0003249C"/>
    <w:rsid w:val="00034370"/>
    <w:rsid w:val="00034650"/>
    <w:rsid w:val="0003670E"/>
    <w:rsid w:val="00041222"/>
    <w:rsid w:val="00044176"/>
    <w:rsid w:val="00045147"/>
    <w:rsid w:val="00047A98"/>
    <w:rsid w:val="000511FA"/>
    <w:rsid w:val="00062BE2"/>
    <w:rsid w:val="00074A9E"/>
    <w:rsid w:val="00083848"/>
    <w:rsid w:val="000A3F7C"/>
    <w:rsid w:val="000A70B1"/>
    <w:rsid w:val="000B4A7A"/>
    <w:rsid w:val="000C59A5"/>
    <w:rsid w:val="000D1E62"/>
    <w:rsid w:val="000D4B37"/>
    <w:rsid w:val="000E0962"/>
    <w:rsid w:val="000E2546"/>
    <w:rsid w:val="000F23AC"/>
    <w:rsid w:val="00101319"/>
    <w:rsid w:val="0013063B"/>
    <w:rsid w:val="00134BF6"/>
    <w:rsid w:val="001351FD"/>
    <w:rsid w:val="00141232"/>
    <w:rsid w:val="00143FDB"/>
    <w:rsid w:val="00146AC1"/>
    <w:rsid w:val="00156AAA"/>
    <w:rsid w:val="00170128"/>
    <w:rsid w:val="0017302F"/>
    <w:rsid w:val="00175046"/>
    <w:rsid w:val="00177568"/>
    <w:rsid w:val="001853D9"/>
    <w:rsid w:val="0018734C"/>
    <w:rsid w:val="0018789C"/>
    <w:rsid w:val="00194EB2"/>
    <w:rsid w:val="00197AF5"/>
    <w:rsid w:val="001B0BD9"/>
    <w:rsid w:val="001B2F2A"/>
    <w:rsid w:val="001B4DAE"/>
    <w:rsid w:val="001B6485"/>
    <w:rsid w:val="001C2518"/>
    <w:rsid w:val="001D0737"/>
    <w:rsid w:val="001D395B"/>
    <w:rsid w:val="001D5A98"/>
    <w:rsid w:val="001D6B0A"/>
    <w:rsid w:val="001D7364"/>
    <w:rsid w:val="001E2440"/>
    <w:rsid w:val="001E47C7"/>
    <w:rsid w:val="001E7C63"/>
    <w:rsid w:val="001F2FDF"/>
    <w:rsid w:val="001F538F"/>
    <w:rsid w:val="001F6519"/>
    <w:rsid w:val="002008BB"/>
    <w:rsid w:val="0020482F"/>
    <w:rsid w:val="00207ED0"/>
    <w:rsid w:val="002136D5"/>
    <w:rsid w:val="0021430D"/>
    <w:rsid w:val="002244F6"/>
    <w:rsid w:val="00231FB1"/>
    <w:rsid w:val="002349C3"/>
    <w:rsid w:val="002357F8"/>
    <w:rsid w:val="00240B5F"/>
    <w:rsid w:val="00251FB2"/>
    <w:rsid w:val="00256586"/>
    <w:rsid w:val="00275E8C"/>
    <w:rsid w:val="002775F5"/>
    <w:rsid w:val="00282BDE"/>
    <w:rsid w:val="00282E3E"/>
    <w:rsid w:val="00293829"/>
    <w:rsid w:val="002A2304"/>
    <w:rsid w:val="002B16BC"/>
    <w:rsid w:val="002B5ACA"/>
    <w:rsid w:val="002B6E5F"/>
    <w:rsid w:val="002C15FB"/>
    <w:rsid w:val="002C4DD5"/>
    <w:rsid w:val="002D523E"/>
    <w:rsid w:val="002D7ADF"/>
    <w:rsid w:val="002E11EC"/>
    <w:rsid w:val="002E3F8C"/>
    <w:rsid w:val="002F143F"/>
    <w:rsid w:val="002F1559"/>
    <w:rsid w:val="002F6E1B"/>
    <w:rsid w:val="002F7111"/>
    <w:rsid w:val="002F7E37"/>
    <w:rsid w:val="00316B38"/>
    <w:rsid w:val="003174C9"/>
    <w:rsid w:val="003230D3"/>
    <w:rsid w:val="00332EA3"/>
    <w:rsid w:val="003368CC"/>
    <w:rsid w:val="00342CA3"/>
    <w:rsid w:val="00346927"/>
    <w:rsid w:val="00352021"/>
    <w:rsid w:val="00360490"/>
    <w:rsid w:val="00371A7E"/>
    <w:rsid w:val="00392195"/>
    <w:rsid w:val="00397433"/>
    <w:rsid w:val="003B7AEF"/>
    <w:rsid w:val="003C2AB6"/>
    <w:rsid w:val="003F77BD"/>
    <w:rsid w:val="00404005"/>
    <w:rsid w:val="00404B7B"/>
    <w:rsid w:val="00407708"/>
    <w:rsid w:val="00414BFC"/>
    <w:rsid w:val="00432CD4"/>
    <w:rsid w:val="00446546"/>
    <w:rsid w:val="004467EB"/>
    <w:rsid w:val="004503D5"/>
    <w:rsid w:val="0045297B"/>
    <w:rsid w:val="0046111E"/>
    <w:rsid w:val="00461326"/>
    <w:rsid w:val="00470FC4"/>
    <w:rsid w:val="004736C9"/>
    <w:rsid w:val="0048164A"/>
    <w:rsid w:val="0048715F"/>
    <w:rsid w:val="0049310D"/>
    <w:rsid w:val="00493891"/>
    <w:rsid w:val="0049792B"/>
    <w:rsid w:val="004B398E"/>
    <w:rsid w:val="004B466A"/>
    <w:rsid w:val="004C00B5"/>
    <w:rsid w:val="004C13E8"/>
    <w:rsid w:val="004E3459"/>
    <w:rsid w:val="004F7716"/>
    <w:rsid w:val="005050AB"/>
    <w:rsid w:val="0050677B"/>
    <w:rsid w:val="00507B3B"/>
    <w:rsid w:val="00512979"/>
    <w:rsid w:val="00514C33"/>
    <w:rsid w:val="005224FB"/>
    <w:rsid w:val="00531BD3"/>
    <w:rsid w:val="005423A8"/>
    <w:rsid w:val="005470C0"/>
    <w:rsid w:val="00552D69"/>
    <w:rsid w:val="005549A0"/>
    <w:rsid w:val="005705F6"/>
    <w:rsid w:val="005756E6"/>
    <w:rsid w:val="005919FD"/>
    <w:rsid w:val="005B1069"/>
    <w:rsid w:val="005B6561"/>
    <w:rsid w:val="005B6B5E"/>
    <w:rsid w:val="005C3341"/>
    <w:rsid w:val="005D3460"/>
    <w:rsid w:val="005D5D35"/>
    <w:rsid w:val="005E33C4"/>
    <w:rsid w:val="005F0B60"/>
    <w:rsid w:val="005F1DAD"/>
    <w:rsid w:val="005F2B1B"/>
    <w:rsid w:val="005F37DA"/>
    <w:rsid w:val="005F5A59"/>
    <w:rsid w:val="005F5A9E"/>
    <w:rsid w:val="0060121A"/>
    <w:rsid w:val="00610EEB"/>
    <w:rsid w:val="00617E9B"/>
    <w:rsid w:val="00621D01"/>
    <w:rsid w:val="006239B6"/>
    <w:rsid w:val="00623F6C"/>
    <w:rsid w:val="006347F8"/>
    <w:rsid w:val="00640600"/>
    <w:rsid w:val="00640D23"/>
    <w:rsid w:val="00644A75"/>
    <w:rsid w:val="0064577A"/>
    <w:rsid w:val="006528F4"/>
    <w:rsid w:val="006550D6"/>
    <w:rsid w:val="006647F8"/>
    <w:rsid w:val="00673F98"/>
    <w:rsid w:val="006743D9"/>
    <w:rsid w:val="006820CE"/>
    <w:rsid w:val="00694724"/>
    <w:rsid w:val="006A4331"/>
    <w:rsid w:val="006A5FAE"/>
    <w:rsid w:val="006B0B37"/>
    <w:rsid w:val="006C4371"/>
    <w:rsid w:val="006C7653"/>
    <w:rsid w:val="006D415F"/>
    <w:rsid w:val="006E53D1"/>
    <w:rsid w:val="007012D7"/>
    <w:rsid w:val="007016D3"/>
    <w:rsid w:val="00702085"/>
    <w:rsid w:val="00705C2B"/>
    <w:rsid w:val="00713734"/>
    <w:rsid w:val="007138BD"/>
    <w:rsid w:val="00720D66"/>
    <w:rsid w:val="00721B29"/>
    <w:rsid w:val="007243BD"/>
    <w:rsid w:val="00725239"/>
    <w:rsid w:val="00725F4D"/>
    <w:rsid w:val="00745EB1"/>
    <w:rsid w:val="00775E1A"/>
    <w:rsid w:val="007762FB"/>
    <w:rsid w:val="0077796A"/>
    <w:rsid w:val="00786275"/>
    <w:rsid w:val="00792102"/>
    <w:rsid w:val="007A1077"/>
    <w:rsid w:val="007A1BEF"/>
    <w:rsid w:val="007A4A72"/>
    <w:rsid w:val="007B298F"/>
    <w:rsid w:val="007B32D8"/>
    <w:rsid w:val="007C1238"/>
    <w:rsid w:val="007C4F14"/>
    <w:rsid w:val="007E00CE"/>
    <w:rsid w:val="007E30AF"/>
    <w:rsid w:val="007E4222"/>
    <w:rsid w:val="007E6859"/>
    <w:rsid w:val="007E72D1"/>
    <w:rsid w:val="007F30DA"/>
    <w:rsid w:val="00803178"/>
    <w:rsid w:val="00807D82"/>
    <w:rsid w:val="00813634"/>
    <w:rsid w:val="0082305A"/>
    <w:rsid w:val="00830637"/>
    <w:rsid w:val="00847E9E"/>
    <w:rsid w:val="00860465"/>
    <w:rsid w:val="00871FE5"/>
    <w:rsid w:val="0087421F"/>
    <w:rsid w:val="008878AE"/>
    <w:rsid w:val="008901E3"/>
    <w:rsid w:val="008949BE"/>
    <w:rsid w:val="008964B5"/>
    <w:rsid w:val="008A42B4"/>
    <w:rsid w:val="008A663F"/>
    <w:rsid w:val="008B7588"/>
    <w:rsid w:val="008C3E7A"/>
    <w:rsid w:val="008C4696"/>
    <w:rsid w:val="008C75EC"/>
    <w:rsid w:val="008C7804"/>
    <w:rsid w:val="008D02C2"/>
    <w:rsid w:val="008F400B"/>
    <w:rsid w:val="009240E2"/>
    <w:rsid w:val="00927AF8"/>
    <w:rsid w:val="00927F2E"/>
    <w:rsid w:val="009349C0"/>
    <w:rsid w:val="00937BFB"/>
    <w:rsid w:val="00940729"/>
    <w:rsid w:val="0094502F"/>
    <w:rsid w:val="00953279"/>
    <w:rsid w:val="00963E58"/>
    <w:rsid w:val="00976388"/>
    <w:rsid w:val="009774CA"/>
    <w:rsid w:val="00977AE2"/>
    <w:rsid w:val="00982429"/>
    <w:rsid w:val="0098527E"/>
    <w:rsid w:val="00990514"/>
    <w:rsid w:val="009922C7"/>
    <w:rsid w:val="00994AF7"/>
    <w:rsid w:val="009B2F0B"/>
    <w:rsid w:val="009B4499"/>
    <w:rsid w:val="009B646C"/>
    <w:rsid w:val="009D28C1"/>
    <w:rsid w:val="009D2FA2"/>
    <w:rsid w:val="009D5B1A"/>
    <w:rsid w:val="009F29B8"/>
    <w:rsid w:val="00A0232E"/>
    <w:rsid w:val="00A03732"/>
    <w:rsid w:val="00A060F4"/>
    <w:rsid w:val="00A10315"/>
    <w:rsid w:val="00A14960"/>
    <w:rsid w:val="00A20F5B"/>
    <w:rsid w:val="00A27FBE"/>
    <w:rsid w:val="00A40CD1"/>
    <w:rsid w:val="00A412FB"/>
    <w:rsid w:val="00A41903"/>
    <w:rsid w:val="00A546C8"/>
    <w:rsid w:val="00A617C9"/>
    <w:rsid w:val="00A64E90"/>
    <w:rsid w:val="00A72C62"/>
    <w:rsid w:val="00A73030"/>
    <w:rsid w:val="00A74EE9"/>
    <w:rsid w:val="00A75DA8"/>
    <w:rsid w:val="00A77052"/>
    <w:rsid w:val="00A8354A"/>
    <w:rsid w:val="00A951D5"/>
    <w:rsid w:val="00A965E7"/>
    <w:rsid w:val="00AB3AF8"/>
    <w:rsid w:val="00AC0E37"/>
    <w:rsid w:val="00AC3EE8"/>
    <w:rsid w:val="00AD00DD"/>
    <w:rsid w:val="00AD53E9"/>
    <w:rsid w:val="00AE22BD"/>
    <w:rsid w:val="00AE5DA2"/>
    <w:rsid w:val="00AE631D"/>
    <w:rsid w:val="00AF6CE0"/>
    <w:rsid w:val="00AF78CD"/>
    <w:rsid w:val="00B00792"/>
    <w:rsid w:val="00B04CAB"/>
    <w:rsid w:val="00B05F3A"/>
    <w:rsid w:val="00B17FF0"/>
    <w:rsid w:val="00B236A5"/>
    <w:rsid w:val="00B23DED"/>
    <w:rsid w:val="00B26D82"/>
    <w:rsid w:val="00B3665C"/>
    <w:rsid w:val="00B4143C"/>
    <w:rsid w:val="00B44A20"/>
    <w:rsid w:val="00B53A42"/>
    <w:rsid w:val="00B549C3"/>
    <w:rsid w:val="00B61D7B"/>
    <w:rsid w:val="00B63512"/>
    <w:rsid w:val="00B638B3"/>
    <w:rsid w:val="00B72E0D"/>
    <w:rsid w:val="00B732D8"/>
    <w:rsid w:val="00B82069"/>
    <w:rsid w:val="00B83631"/>
    <w:rsid w:val="00BA5AF2"/>
    <w:rsid w:val="00BA64B9"/>
    <w:rsid w:val="00BB1CA5"/>
    <w:rsid w:val="00BB67A1"/>
    <w:rsid w:val="00BE7B22"/>
    <w:rsid w:val="00BF06F8"/>
    <w:rsid w:val="00BF1B0D"/>
    <w:rsid w:val="00BF2BC9"/>
    <w:rsid w:val="00C101CF"/>
    <w:rsid w:val="00C14EDB"/>
    <w:rsid w:val="00C15E3D"/>
    <w:rsid w:val="00C20209"/>
    <w:rsid w:val="00C204E3"/>
    <w:rsid w:val="00C26A2A"/>
    <w:rsid w:val="00C27A20"/>
    <w:rsid w:val="00C60642"/>
    <w:rsid w:val="00C64F95"/>
    <w:rsid w:val="00C67CC3"/>
    <w:rsid w:val="00C71CF9"/>
    <w:rsid w:val="00C806F2"/>
    <w:rsid w:val="00C8486C"/>
    <w:rsid w:val="00CA0353"/>
    <w:rsid w:val="00CA4002"/>
    <w:rsid w:val="00CA47B7"/>
    <w:rsid w:val="00CA556E"/>
    <w:rsid w:val="00CB6B58"/>
    <w:rsid w:val="00CC05FD"/>
    <w:rsid w:val="00CC1362"/>
    <w:rsid w:val="00CC3182"/>
    <w:rsid w:val="00CC60B8"/>
    <w:rsid w:val="00CD1DBF"/>
    <w:rsid w:val="00CD2392"/>
    <w:rsid w:val="00CD2FB4"/>
    <w:rsid w:val="00CD4AC9"/>
    <w:rsid w:val="00CE6406"/>
    <w:rsid w:val="00CE79D3"/>
    <w:rsid w:val="00CE7C98"/>
    <w:rsid w:val="00CF5394"/>
    <w:rsid w:val="00D01C9D"/>
    <w:rsid w:val="00D02F67"/>
    <w:rsid w:val="00D03AF1"/>
    <w:rsid w:val="00D100B9"/>
    <w:rsid w:val="00D10D40"/>
    <w:rsid w:val="00D12B42"/>
    <w:rsid w:val="00D22229"/>
    <w:rsid w:val="00D22848"/>
    <w:rsid w:val="00D31064"/>
    <w:rsid w:val="00D34CE1"/>
    <w:rsid w:val="00D35314"/>
    <w:rsid w:val="00D375E2"/>
    <w:rsid w:val="00D46D7D"/>
    <w:rsid w:val="00D63B8F"/>
    <w:rsid w:val="00D64370"/>
    <w:rsid w:val="00D64B36"/>
    <w:rsid w:val="00D66D43"/>
    <w:rsid w:val="00D72F4D"/>
    <w:rsid w:val="00D73663"/>
    <w:rsid w:val="00D810B4"/>
    <w:rsid w:val="00D87DE3"/>
    <w:rsid w:val="00D87F6B"/>
    <w:rsid w:val="00D96F07"/>
    <w:rsid w:val="00D96FBB"/>
    <w:rsid w:val="00DA31E9"/>
    <w:rsid w:val="00DB121F"/>
    <w:rsid w:val="00DB1D7C"/>
    <w:rsid w:val="00DB1F01"/>
    <w:rsid w:val="00DB20B6"/>
    <w:rsid w:val="00DB7E10"/>
    <w:rsid w:val="00DC516E"/>
    <w:rsid w:val="00DE2F75"/>
    <w:rsid w:val="00DF7985"/>
    <w:rsid w:val="00E028CC"/>
    <w:rsid w:val="00E0628A"/>
    <w:rsid w:val="00E15344"/>
    <w:rsid w:val="00E220BD"/>
    <w:rsid w:val="00E23AA0"/>
    <w:rsid w:val="00E23E4A"/>
    <w:rsid w:val="00E25AD0"/>
    <w:rsid w:val="00E34EEA"/>
    <w:rsid w:val="00E37A7D"/>
    <w:rsid w:val="00E5414C"/>
    <w:rsid w:val="00E54E43"/>
    <w:rsid w:val="00E570F0"/>
    <w:rsid w:val="00E658A4"/>
    <w:rsid w:val="00E6725B"/>
    <w:rsid w:val="00E714B4"/>
    <w:rsid w:val="00E71C06"/>
    <w:rsid w:val="00E724A1"/>
    <w:rsid w:val="00E74080"/>
    <w:rsid w:val="00E747E8"/>
    <w:rsid w:val="00E84268"/>
    <w:rsid w:val="00EA3D57"/>
    <w:rsid w:val="00EA6658"/>
    <w:rsid w:val="00EB28CF"/>
    <w:rsid w:val="00EC1509"/>
    <w:rsid w:val="00EC3446"/>
    <w:rsid w:val="00ED2BD0"/>
    <w:rsid w:val="00ED2DBF"/>
    <w:rsid w:val="00EE0EE3"/>
    <w:rsid w:val="00EE1B2B"/>
    <w:rsid w:val="00EE4C16"/>
    <w:rsid w:val="00EE5CB8"/>
    <w:rsid w:val="00EF05E8"/>
    <w:rsid w:val="00EF21A6"/>
    <w:rsid w:val="00EF2781"/>
    <w:rsid w:val="00EF3748"/>
    <w:rsid w:val="00EF5A3D"/>
    <w:rsid w:val="00F01121"/>
    <w:rsid w:val="00F032E2"/>
    <w:rsid w:val="00F03F37"/>
    <w:rsid w:val="00F33937"/>
    <w:rsid w:val="00F404F1"/>
    <w:rsid w:val="00F4437C"/>
    <w:rsid w:val="00F4528D"/>
    <w:rsid w:val="00F46255"/>
    <w:rsid w:val="00F555D0"/>
    <w:rsid w:val="00F62C93"/>
    <w:rsid w:val="00F6385B"/>
    <w:rsid w:val="00F65B48"/>
    <w:rsid w:val="00F7118E"/>
    <w:rsid w:val="00F74DC8"/>
    <w:rsid w:val="00F75B72"/>
    <w:rsid w:val="00F75DE4"/>
    <w:rsid w:val="00F84D89"/>
    <w:rsid w:val="00FA2026"/>
    <w:rsid w:val="00FA782D"/>
    <w:rsid w:val="00FB79AA"/>
    <w:rsid w:val="00FD21EF"/>
    <w:rsid w:val="00FE0216"/>
    <w:rsid w:val="00FE231C"/>
    <w:rsid w:val="00FE55E1"/>
    <w:rsid w:val="00FE71A0"/>
    <w:rsid w:val="00FF15AE"/>
    <w:rsid w:val="00FF4EF6"/>
    <w:rsid w:val="00FF5B3F"/>
    <w:rsid w:val="00FF6942"/>
    <w:rsid w:val="62056752"/>
    <w:rsid w:val="74508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5D7964"/>
  <w15:docId w15:val="{7CD800A3-62BB-4436-BB8B-9B2F6E79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F7985"/>
    <w:pPr>
      <w:keepNext/>
      <w:outlineLvl w:val="0"/>
    </w:pPr>
    <w:rPr>
      <w:b/>
      <w:sz w:val="24"/>
      <w:u w:val="single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E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F7985"/>
    <w:pPr>
      <w:keepNext/>
      <w:outlineLvl w:val="2"/>
    </w:pPr>
    <w:rPr>
      <w:b/>
      <w:sz w:val="24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7985"/>
    <w:pPr>
      <w:keepNext/>
      <w:jc w:val="both"/>
      <w:outlineLvl w:val="3"/>
    </w:pPr>
    <w:rPr>
      <w:b/>
      <w:sz w:val="22"/>
      <w:u w:val="single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7985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DF7985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DF7985"/>
    <w:rPr>
      <w:rFonts w:ascii="Times New Roman" w:eastAsia="Times New Roman" w:hAnsi="Times New Roman" w:cs="Times New Roman"/>
      <w:b/>
      <w:szCs w:val="20"/>
      <w:u w:val="single"/>
      <w:lang w:val="en-US"/>
    </w:rPr>
  </w:style>
  <w:style w:type="paragraph" w:styleId="BodyText">
    <w:name w:val="Body Text"/>
    <w:basedOn w:val="Normal"/>
    <w:link w:val="BodyTextChar"/>
    <w:unhideWhenUsed/>
    <w:rsid w:val="00DF7985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F7985"/>
    <w:rPr>
      <w:rFonts w:ascii="Times New Roman" w:eastAsia="Times New Roman" w:hAnsi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DF7985"/>
    <w:pPr>
      <w:ind w:left="720" w:hanging="72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F7985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DF7985"/>
    <w:pPr>
      <w:ind w:left="720"/>
      <w:jc w:val="both"/>
    </w:pPr>
    <w:rPr>
      <w:sz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F798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985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05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0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nhideWhenUsed/>
    <w:rsid w:val="008F4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F40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HazardChase">
    <w:name w:val="Hazard Chase"/>
    <w:basedOn w:val="Normal"/>
    <w:rsid w:val="007C4F14"/>
    <w:rPr>
      <w:rFonts w:ascii="Century Gothic" w:hAnsi="Century Gothic"/>
      <w:lang w:eastAsia="en-US"/>
    </w:rPr>
  </w:style>
  <w:style w:type="paragraph" w:customStyle="1" w:styleId="BodyTextIndent1">
    <w:name w:val="Body Text Indent1"/>
    <w:basedOn w:val="Normal"/>
    <w:rsid w:val="007C4F14"/>
    <w:pPr>
      <w:widowControl w:val="0"/>
      <w:suppressAutoHyphens/>
      <w:autoSpaceDE w:val="0"/>
      <w:autoSpaceDN w:val="0"/>
      <w:adjustRightInd w:val="0"/>
      <w:spacing w:line="180" w:lineRule="atLeast"/>
      <w:ind w:firstLine="170"/>
    </w:pPr>
    <w:rPr>
      <w:rFonts w:ascii="AbadiMT" w:hAnsi="AbadiMT" w:cs="AbadiMT"/>
      <w:color w:val="000000"/>
      <w:sz w:val="14"/>
      <w:szCs w:val="14"/>
      <w:lang w:eastAsia="en-US"/>
    </w:rPr>
  </w:style>
  <w:style w:type="paragraph" w:customStyle="1" w:styleId="BodytextIstPara">
    <w:name w:val="Body text Ist Para"/>
    <w:basedOn w:val="Normal"/>
    <w:next w:val="BodyTextIndent1"/>
    <w:rsid w:val="007C4F14"/>
    <w:pPr>
      <w:widowControl w:val="0"/>
      <w:suppressAutoHyphens/>
      <w:autoSpaceDE w:val="0"/>
      <w:autoSpaceDN w:val="0"/>
      <w:adjustRightInd w:val="0"/>
      <w:spacing w:line="180" w:lineRule="atLeast"/>
    </w:pPr>
    <w:rPr>
      <w:rFonts w:ascii="AbadiMT" w:hAnsi="AbadiMT" w:cs="AbadiMT"/>
      <w:color w:val="000000"/>
      <w:sz w:val="14"/>
      <w:szCs w:val="14"/>
      <w:lang w:eastAsia="en-US"/>
    </w:rPr>
  </w:style>
  <w:style w:type="character" w:styleId="Hyperlink">
    <w:name w:val="Hyperlink"/>
    <w:basedOn w:val="DefaultParagraphFont"/>
    <w:uiPriority w:val="99"/>
    <w:unhideWhenUsed/>
    <w:rsid w:val="007C4F1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2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E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D8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p">
    <w:name w:val="p"/>
    <w:basedOn w:val="Normal"/>
    <w:rsid w:val="0003670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61">
    <w:name w:val="f61"/>
    <w:basedOn w:val="DefaultParagraphFont"/>
    <w:rsid w:val="0003670E"/>
  </w:style>
  <w:style w:type="character" w:customStyle="1" w:styleId="f59">
    <w:name w:val="f59"/>
    <w:basedOn w:val="DefaultParagraphFont"/>
    <w:rsid w:val="0003670E"/>
  </w:style>
  <w:style w:type="character" w:customStyle="1" w:styleId="f55">
    <w:name w:val="f55"/>
    <w:basedOn w:val="DefaultParagraphFont"/>
    <w:rsid w:val="0003670E"/>
  </w:style>
  <w:style w:type="character" w:styleId="UnresolvedMention">
    <w:name w:val="Unresolved Mention"/>
    <w:basedOn w:val="DefaultParagraphFont"/>
    <w:uiPriority w:val="99"/>
    <w:semiHidden/>
    <w:unhideWhenUsed/>
    <w:rsid w:val="0003670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404F1"/>
  </w:style>
  <w:style w:type="character" w:customStyle="1" w:styleId="spellingerror">
    <w:name w:val="spellingerror"/>
    <w:basedOn w:val="DefaultParagraphFont"/>
    <w:rsid w:val="00F404F1"/>
  </w:style>
  <w:style w:type="character" w:customStyle="1" w:styleId="Heading2Char">
    <w:name w:val="Heading 2 Char"/>
    <w:basedOn w:val="DefaultParagraphFont"/>
    <w:link w:val="Heading2"/>
    <w:uiPriority w:val="9"/>
    <w:semiHidden/>
    <w:rsid w:val="00207E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CA400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A4002"/>
    <w:rPr>
      <w:b/>
      <w:bCs/>
    </w:rPr>
  </w:style>
  <w:style w:type="character" w:customStyle="1" w:styleId="f11">
    <w:name w:val="f11"/>
    <w:basedOn w:val="DefaultParagraphFont"/>
    <w:rsid w:val="002F6E1B"/>
  </w:style>
  <w:style w:type="paragraph" w:customStyle="1" w:styleId="Default">
    <w:name w:val="Default"/>
    <w:basedOn w:val="Normal"/>
    <w:rsid w:val="001F2FDF"/>
    <w:pPr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89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2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7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nnah@perciu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ciu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B9ECABAEA9B4CBCA614D600792BF0" ma:contentTypeVersion="10" ma:contentTypeDescription="Create a new document." ma:contentTypeScope="" ma:versionID="05f8e6e6b32a1fa121ff1b0341127767">
  <xsd:schema xmlns:xsd="http://www.w3.org/2001/XMLSchema" xmlns:xs="http://www.w3.org/2001/XMLSchema" xmlns:p="http://schemas.microsoft.com/office/2006/metadata/properties" xmlns:ns2="abce53d2-2218-4684-87e9-94ae0284ed7b" xmlns:ns3="6803fd1e-71cf-4685-ba02-2ee38da97a54" targetNamespace="http://schemas.microsoft.com/office/2006/metadata/properties" ma:root="true" ma:fieldsID="12352d82c2e02cc81dddd3885ccbd87c" ns2:_="" ns3:_="">
    <xsd:import namespace="abce53d2-2218-4684-87e9-94ae0284ed7b"/>
    <xsd:import namespace="6803fd1e-71cf-4685-ba02-2ee38da97a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e53d2-2218-4684-87e9-94ae0284ed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3fd1e-71cf-4685-ba02-2ee38da97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B855-68F3-4EFB-B516-722E7747D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D26306-44CE-4080-B9A9-EDCC79DF5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e53d2-2218-4684-87e9-94ae0284ed7b"/>
    <ds:schemaRef ds:uri="6803fd1e-71cf-4685-ba02-2ee38da97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B67C7-E1F0-431D-89CE-44CE5FC10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53F47-DD5B-41CF-8E12-F0FDBADF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LibbyP</dc:creator>
  <cp:lastModifiedBy>Desiree Ayton</cp:lastModifiedBy>
  <cp:revision>4</cp:revision>
  <cp:lastPrinted>2023-07-26T09:52:00Z</cp:lastPrinted>
  <dcterms:created xsi:type="dcterms:W3CDTF">2025-10-07T13:21:00Z</dcterms:created>
  <dcterms:modified xsi:type="dcterms:W3CDTF">2025-10-10T14:10:00Z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0x010100BE8B9ECABAEA9B4CBCA614D600792BF0</vt:lpwstr>
  </property>
  <property fmtid="{D5CDD505-2E9C-101B-9397-08002B2CF9AE}" pid="3" name="GrammarlyDocumentId">
    <vt:lpwstr>21a2c86b35497ee8eb127b069decbf2161e609174c4adfbbb11a7b10359e5eb2</vt:lpwstr>
  </property>
</Properties>
</file>